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5D6" w:rsidRPr="00E53A6A" w:rsidRDefault="005A65D6" w:rsidP="005A65D6">
      <w:pPr>
        <w:rPr>
          <w:rFonts w:ascii="Times New Roman" w:hAnsi="Times New Roman"/>
        </w:rPr>
      </w:pPr>
    </w:p>
    <w:p w:rsidR="005A65D6" w:rsidRPr="00E53A6A" w:rsidRDefault="005A65D6" w:rsidP="005A65D6">
      <w:pPr>
        <w:jc w:val="center"/>
        <w:rPr>
          <w:rFonts w:ascii="Times New Roman" w:hAnsi="Times New Roman"/>
          <w:b/>
          <w:sz w:val="24"/>
          <w:szCs w:val="24"/>
        </w:rPr>
      </w:pPr>
      <w:r w:rsidRPr="00E53A6A">
        <w:rPr>
          <w:rFonts w:ascii="Times New Roman" w:hAnsi="Times New Roman"/>
          <w:b/>
          <w:sz w:val="36"/>
          <w:szCs w:val="36"/>
        </w:rPr>
        <w:t>Securitizing Green</w:t>
      </w:r>
    </w:p>
    <w:p w:rsidR="005A65D6" w:rsidRPr="00E53A6A" w:rsidRDefault="005A65D6" w:rsidP="001C4069">
      <w:pPr>
        <w:spacing w:beforeLines="50" w:afterLines="50"/>
        <w:rPr>
          <w:rFonts w:ascii="Times New Roman" w:hAnsi="Times New Roman"/>
          <w:b/>
          <w:sz w:val="32"/>
          <w:szCs w:val="32"/>
        </w:rPr>
      </w:pPr>
    </w:p>
    <w:p w:rsidR="005A65D6" w:rsidRPr="00E53A6A" w:rsidRDefault="005A65D6" w:rsidP="001C4069">
      <w:pPr>
        <w:spacing w:beforeLines="50" w:afterLines="50"/>
        <w:rPr>
          <w:rFonts w:ascii="Times New Roman" w:hAnsi="Times New Roman"/>
          <w:sz w:val="24"/>
          <w:szCs w:val="24"/>
        </w:rPr>
      </w:pPr>
    </w:p>
    <w:p w:rsidR="005A65D6" w:rsidRPr="00E53A6A" w:rsidRDefault="005A65D6" w:rsidP="001C4069">
      <w:pPr>
        <w:spacing w:beforeLines="50" w:afterLines="50"/>
        <w:rPr>
          <w:rFonts w:ascii="Times New Roman" w:hAnsi="Times New Roman"/>
          <w:sz w:val="24"/>
          <w:szCs w:val="24"/>
        </w:rPr>
      </w:pPr>
      <w:r w:rsidRPr="00E53A6A">
        <w:rPr>
          <w:rFonts w:ascii="Times New Roman" w:hAnsi="Times New Roman"/>
          <w:sz w:val="24"/>
          <w:szCs w:val="24"/>
        </w:rPr>
        <w:t>Dong-</w:t>
      </w:r>
      <w:proofErr w:type="spellStart"/>
      <w:r w:rsidRPr="00E53A6A">
        <w:rPr>
          <w:rFonts w:ascii="Times New Roman" w:hAnsi="Times New Roman"/>
          <w:sz w:val="24"/>
          <w:szCs w:val="24"/>
        </w:rPr>
        <w:t>Hoon</w:t>
      </w:r>
      <w:proofErr w:type="spellEnd"/>
      <w:r w:rsidRPr="00E53A6A">
        <w:rPr>
          <w:rFonts w:ascii="Times New Roman" w:hAnsi="Times New Roman"/>
          <w:sz w:val="24"/>
          <w:szCs w:val="24"/>
        </w:rPr>
        <w:t xml:space="preserve"> Shin is at </w:t>
      </w:r>
      <w:r w:rsidRPr="00E53A6A">
        <w:rPr>
          <w:rFonts w:ascii="Times New Roman" w:eastAsiaTheme="minorEastAsia" w:hAnsi="Times New Roman"/>
          <w:kern w:val="0"/>
          <w:sz w:val="24"/>
          <w:szCs w:val="24"/>
        </w:rPr>
        <w:t xml:space="preserve">Department of Global Finance and Banking, </w:t>
      </w:r>
      <w:proofErr w:type="spellStart"/>
      <w:r w:rsidRPr="00E53A6A">
        <w:rPr>
          <w:rFonts w:ascii="Times New Roman" w:eastAsiaTheme="minorEastAsia" w:hAnsi="Times New Roman"/>
          <w:kern w:val="0"/>
          <w:sz w:val="24"/>
          <w:szCs w:val="24"/>
        </w:rPr>
        <w:t>Inha</w:t>
      </w:r>
      <w:proofErr w:type="spellEnd"/>
      <w:r w:rsidRPr="00E53A6A">
        <w:rPr>
          <w:rFonts w:ascii="Times New Roman" w:eastAsiaTheme="minorEastAsia" w:hAnsi="Times New Roman"/>
          <w:kern w:val="0"/>
          <w:sz w:val="24"/>
          <w:szCs w:val="24"/>
        </w:rPr>
        <w:t xml:space="preserve"> University, </w:t>
      </w:r>
      <w:proofErr w:type="spellStart"/>
      <w:r w:rsidRPr="00E53A6A">
        <w:rPr>
          <w:rFonts w:ascii="Times New Roman" w:eastAsiaTheme="minorEastAsia" w:hAnsi="Times New Roman"/>
          <w:kern w:val="0"/>
          <w:sz w:val="24"/>
          <w:szCs w:val="24"/>
        </w:rPr>
        <w:t>Incheon</w:t>
      </w:r>
      <w:proofErr w:type="spellEnd"/>
      <w:r w:rsidRPr="00E53A6A">
        <w:rPr>
          <w:rFonts w:ascii="Times New Roman" w:eastAsiaTheme="minorEastAsia" w:hAnsi="Times New Roman"/>
          <w:kern w:val="0"/>
          <w:sz w:val="24"/>
          <w:szCs w:val="24"/>
        </w:rPr>
        <w:t>, Korea,</w:t>
      </w:r>
      <w:r w:rsidRPr="00E53A6A">
        <w:rPr>
          <w:rFonts w:ascii="Times New Roman" w:hAnsi="Times New Roman"/>
          <w:sz w:val="24"/>
          <w:szCs w:val="24"/>
        </w:rPr>
        <w:t xml:space="preserve"> e-mail:</w:t>
      </w:r>
      <w:r w:rsidRPr="00E53A6A">
        <w:rPr>
          <w:rFonts w:ascii="Times New Roman" w:eastAsia="돋움" w:hAnsi="Times New Roman"/>
          <w:sz w:val="24"/>
          <w:szCs w:val="24"/>
        </w:rPr>
        <w:t xml:space="preserve"> dhshin@inha.ac.kr</w:t>
      </w:r>
      <w:r w:rsidRPr="00E53A6A">
        <w:rPr>
          <w:rFonts w:ascii="Times New Roman" w:hAnsi="Times New Roman"/>
          <w:sz w:val="24"/>
          <w:szCs w:val="24"/>
        </w:rPr>
        <w:t xml:space="preserve">. </w:t>
      </w:r>
    </w:p>
    <w:p w:rsidR="005A65D6" w:rsidRPr="00E53A6A" w:rsidRDefault="005A65D6" w:rsidP="001C4069">
      <w:pPr>
        <w:spacing w:beforeLines="50" w:afterLines="50"/>
        <w:rPr>
          <w:rFonts w:ascii="Times New Roman" w:eastAsiaTheme="minorEastAsia" w:hAnsi="Times New Roman"/>
          <w:kern w:val="0"/>
          <w:sz w:val="24"/>
          <w:szCs w:val="24"/>
        </w:rPr>
      </w:pPr>
      <w:proofErr w:type="spellStart"/>
      <w:r w:rsidRPr="00E53A6A">
        <w:rPr>
          <w:rFonts w:ascii="Times New Roman" w:eastAsiaTheme="minorEastAsia" w:hAnsi="Times New Roman"/>
          <w:kern w:val="0"/>
          <w:sz w:val="24"/>
          <w:szCs w:val="24"/>
        </w:rPr>
        <w:t>Changhui</w:t>
      </w:r>
      <w:proofErr w:type="spellEnd"/>
      <w:r w:rsidRPr="00E53A6A">
        <w:rPr>
          <w:rFonts w:ascii="Times New Roman" w:eastAsiaTheme="minorEastAsia" w:hAnsi="Times New Roman"/>
          <w:kern w:val="0"/>
          <w:sz w:val="24"/>
          <w:szCs w:val="24"/>
        </w:rPr>
        <w:t xml:space="preserve"> </w:t>
      </w:r>
      <w:proofErr w:type="spellStart"/>
      <w:r w:rsidRPr="00E53A6A">
        <w:rPr>
          <w:rFonts w:ascii="Times New Roman" w:eastAsiaTheme="minorEastAsia" w:hAnsi="Times New Roman"/>
          <w:kern w:val="0"/>
          <w:sz w:val="24"/>
          <w:szCs w:val="24"/>
        </w:rPr>
        <w:t>Choi</w:t>
      </w:r>
      <w:proofErr w:type="spellEnd"/>
      <w:r w:rsidRPr="00E53A6A">
        <w:rPr>
          <w:rFonts w:ascii="Times New Roman" w:eastAsiaTheme="minorEastAsia" w:hAnsi="Times New Roman"/>
          <w:kern w:val="0"/>
          <w:sz w:val="24"/>
          <w:szCs w:val="24"/>
        </w:rPr>
        <w:t xml:space="preserve"> is at Korea Insurance Research Institute, Seoul, Korea, </w:t>
      </w:r>
      <w:proofErr w:type="gramStart"/>
      <w:r w:rsidRPr="00E53A6A">
        <w:rPr>
          <w:rFonts w:ascii="Times New Roman" w:eastAsiaTheme="minorEastAsia" w:hAnsi="Times New Roman"/>
          <w:kern w:val="0"/>
          <w:sz w:val="24"/>
          <w:szCs w:val="24"/>
        </w:rPr>
        <w:t>e</w:t>
      </w:r>
      <w:proofErr w:type="gramEnd"/>
      <w:r w:rsidRPr="00E53A6A">
        <w:rPr>
          <w:rFonts w:ascii="Times New Roman" w:eastAsiaTheme="minorEastAsia" w:hAnsi="Times New Roman"/>
          <w:kern w:val="0"/>
          <w:sz w:val="24"/>
          <w:szCs w:val="24"/>
        </w:rPr>
        <w:t xml:space="preserve">-mail: cchoi@kiri.or.kr </w:t>
      </w:r>
    </w:p>
    <w:p w:rsidR="005A65D6" w:rsidRPr="00E53A6A" w:rsidRDefault="005A65D6" w:rsidP="001C4069">
      <w:pPr>
        <w:spacing w:beforeLines="50" w:afterLines="50"/>
        <w:rPr>
          <w:rFonts w:ascii="Times New Roman" w:hAnsi="Times New Roman"/>
          <w:sz w:val="24"/>
          <w:szCs w:val="24"/>
        </w:rPr>
      </w:pPr>
      <w:proofErr w:type="spellStart"/>
      <w:r w:rsidRPr="00E53A6A">
        <w:rPr>
          <w:rFonts w:ascii="Times New Roman" w:hAnsi="Times New Roman"/>
          <w:sz w:val="24"/>
          <w:szCs w:val="24"/>
        </w:rPr>
        <w:t>Changki</w:t>
      </w:r>
      <w:proofErr w:type="spellEnd"/>
      <w:r w:rsidRPr="00E53A6A">
        <w:rPr>
          <w:rFonts w:ascii="Times New Roman" w:hAnsi="Times New Roman"/>
          <w:sz w:val="24"/>
          <w:szCs w:val="24"/>
        </w:rPr>
        <w:t xml:space="preserve"> Kim</w:t>
      </w:r>
      <w:r w:rsidRPr="00E53A6A">
        <w:rPr>
          <w:rStyle w:val="a9"/>
        </w:rPr>
        <w:footnoteReference w:id="1"/>
      </w:r>
      <w:r w:rsidRPr="00E53A6A">
        <w:rPr>
          <w:rFonts w:ascii="Times New Roman" w:hAnsi="Times New Roman"/>
          <w:sz w:val="24"/>
          <w:szCs w:val="24"/>
        </w:rPr>
        <w:t xml:space="preserve"> is at Korea University Business School, Seoul, Korea, </w:t>
      </w:r>
      <w:proofErr w:type="gramStart"/>
      <w:r w:rsidRPr="00E53A6A">
        <w:rPr>
          <w:rFonts w:ascii="Times New Roman" w:hAnsi="Times New Roman"/>
          <w:sz w:val="24"/>
          <w:szCs w:val="24"/>
        </w:rPr>
        <w:t>e</w:t>
      </w:r>
      <w:proofErr w:type="gramEnd"/>
      <w:r w:rsidRPr="00E53A6A">
        <w:rPr>
          <w:rFonts w:ascii="Times New Roman" w:hAnsi="Times New Roman"/>
          <w:sz w:val="24"/>
          <w:szCs w:val="24"/>
        </w:rPr>
        <w:t xml:space="preserve">-mail: </w:t>
      </w:r>
      <w:hyperlink r:id="rId7" w:history="1">
        <w:r w:rsidRPr="00E53A6A">
          <w:rPr>
            <w:rFonts w:ascii="Times New Roman" w:eastAsiaTheme="minorEastAsia" w:hAnsi="Times New Roman"/>
            <w:kern w:val="0"/>
            <w:sz w:val="24"/>
            <w:szCs w:val="24"/>
          </w:rPr>
          <w:t>changki@korea.ac.kr</w:t>
        </w:r>
      </w:hyperlink>
    </w:p>
    <w:p w:rsidR="005A65D6" w:rsidRPr="00E53A6A" w:rsidRDefault="005A65D6" w:rsidP="001C4069">
      <w:pPr>
        <w:spacing w:beforeLines="50" w:afterLines="50"/>
        <w:ind w:leftChars="100" w:left="200"/>
        <w:rPr>
          <w:rFonts w:ascii="Times New Roman" w:hAnsi="Times New Roman"/>
          <w:sz w:val="24"/>
          <w:szCs w:val="24"/>
        </w:rPr>
      </w:pPr>
    </w:p>
    <w:p w:rsidR="005A65D6" w:rsidRPr="00E53A6A" w:rsidRDefault="005A65D6" w:rsidP="005A65D6">
      <w:pPr>
        <w:ind w:firstLineChars="100" w:firstLine="212"/>
        <w:rPr>
          <w:rFonts w:ascii="Times New Roman" w:hAnsi="Times New Roman"/>
          <w:bCs/>
          <w:spacing w:val="6"/>
          <w:szCs w:val="20"/>
        </w:rPr>
      </w:pPr>
    </w:p>
    <w:p w:rsidR="005A65D6" w:rsidRPr="00E53A6A" w:rsidRDefault="005A65D6" w:rsidP="005A65D6">
      <w:pPr>
        <w:ind w:firstLineChars="100" w:firstLine="212"/>
        <w:rPr>
          <w:rFonts w:ascii="Times New Roman" w:hAnsi="Times New Roman"/>
          <w:bCs/>
          <w:spacing w:val="6"/>
          <w:szCs w:val="20"/>
        </w:rPr>
      </w:pPr>
    </w:p>
    <w:p w:rsidR="005A65D6" w:rsidRPr="00E53A6A" w:rsidRDefault="005A65D6" w:rsidP="005A65D6">
      <w:pPr>
        <w:rPr>
          <w:rFonts w:ascii="Times New Roman" w:hAnsi="Times New Roman"/>
          <w:b/>
          <w:sz w:val="24"/>
          <w:szCs w:val="24"/>
        </w:rPr>
      </w:pPr>
      <w:r w:rsidRPr="00E53A6A">
        <w:rPr>
          <w:rFonts w:ascii="Times New Roman" w:hAnsi="Times New Roman"/>
          <w:b/>
          <w:sz w:val="24"/>
          <w:szCs w:val="24"/>
        </w:rPr>
        <w:t>Abstract</w:t>
      </w:r>
    </w:p>
    <w:p w:rsidR="005A65D6" w:rsidRPr="00E53A6A" w:rsidRDefault="005A65D6" w:rsidP="005A65D6">
      <w:pPr>
        <w:rPr>
          <w:rFonts w:ascii="Times New Roman" w:hAnsi="Times New Roman"/>
          <w:b/>
          <w:sz w:val="24"/>
          <w:szCs w:val="24"/>
        </w:rPr>
      </w:pPr>
    </w:p>
    <w:p w:rsidR="005A65D6" w:rsidRPr="00E53A6A" w:rsidRDefault="005A65D6" w:rsidP="005A65D6">
      <w:pPr>
        <w:widowControl/>
        <w:wordWrap/>
        <w:autoSpaceDE/>
        <w:autoSpaceDN/>
        <w:spacing w:line="360" w:lineRule="auto"/>
        <w:rPr>
          <w:rFonts w:ascii="굴림" w:eastAsia="굴림" w:hAnsi="굴림" w:cs="굴림"/>
          <w:color w:val="000000"/>
          <w:kern w:val="0"/>
          <w:sz w:val="24"/>
          <w:szCs w:val="24"/>
        </w:rPr>
      </w:pPr>
      <w:r w:rsidRPr="00E53A6A">
        <w:rPr>
          <w:rFonts w:ascii="Times New Roman" w:eastAsia="굴림" w:hAnsi="Times New Roman"/>
          <w:color w:val="000000"/>
          <w:kern w:val="0"/>
          <w:sz w:val="24"/>
          <w:szCs w:val="24"/>
        </w:rPr>
        <w:t>We consider 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emission-backed securities designed as a securitization based on national 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emissions. We constructed the securities using data from “CO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Emissions from Fuel Combustion” of the International Energy Agency. The securities consist of several tranches with specific coupon rates determined by each nation’s probability of threshold (or target emission) achievement. These securities can be traded in financial markets without the interference of other countries and would give countries an incentive to reduce their 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emissions. This study also suggests a financial environmental cleanliness measure for each country using the concept of “green spread” for single-tranche securities. </w:t>
      </w:r>
    </w:p>
    <w:p w:rsidR="005A65D6" w:rsidRPr="00E53A6A" w:rsidRDefault="005A65D6" w:rsidP="005A65D6">
      <w:pPr>
        <w:rPr>
          <w:rFonts w:ascii="Times New Roman" w:hAnsi="Times New Roman"/>
          <w:sz w:val="24"/>
          <w:szCs w:val="24"/>
        </w:rPr>
      </w:pPr>
    </w:p>
    <w:p w:rsidR="005A65D6" w:rsidRPr="00E53A6A" w:rsidRDefault="005A65D6" w:rsidP="005A65D6">
      <w:pPr>
        <w:rPr>
          <w:rFonts w:ascii="Times New Roman" w:hAnsi="Times New Roman"/>
          <w:sz w:val="24"/>
          <w:szCs w:val="24"/>
        </w:rPr>
      </w:pPr>
      <w:r w:rsidRPr="00E53A6A">
        <w:rPr>
          <w:rFonts w:ascii="Times New Roman" w:hAnsi="Times New Roman"/>
          <w:b/>
          <w:sz w:val="24"/>
          <w:szCs w:val="24"/>
        </w:rPr>
        <w:t>Keywords</w:t>
      </w:r>
      <w:r w:rsidRPr="00E53A6A">
        <w:rPr>
          <w:rFonts w:ascii="Times New Roman" w:hAnsi="Times New Roman"/>
          <w:sz w:val="24"/>
          <w:szCs w:val="24"/>
        </w:rPr>
        <w:t>: securitization, green,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green spread, </w:t>
      </w:r>
      <w:r>
        <w:rPr>
          <w:rFonts w:ascii="Times New Roman" w:hAnsi="Times New Roman" w:hint="eastAsia"/>
          <w:sz w:val="24"/>
          <w:szCs w:val="24"/>
        </w:rPr>
        <w:t>c</w:t>
      </w:r>
      <w:r w:rsidRPr="00E53A6A">
        <w:rPr>
          <w:rFonts w:ascii="Times New Roman" w:hAnsi="Times New Roman"/>
          <w:sz w:val="24"/>
          <w:szCs w:val="24"/>
        </w:rPr>
        <w:t>limate change</w:t>
      </w:r>
    </w:p>
    <w:p w:rsidR="005A65D6" w:rsidRPr="00E53A6A" w:rsidRDefault="005A65D6" w:rsidP="005A65D6">
      <w:pPr>
        <w:rPr>
          <w:rFonts w:ascii="Times New Roman" w:hAnsi="Times New Roman"/>
          <w:sz w:val="24"/>
          <w:szCs w:val="24"/>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8"/>
          <w:szCs w:val="28"/>
        </w:rPr>
        <w:br w:type="column"/>
      </w:r>
      <w:r w:rsidRPr="00E53A6A">
        <w:rPr>
          <w:rFonts w:ascii="Times New Roman" w:hAnsi="Times New Roman"/>
          <w:b/>
          <w:sz w:val="28"/>
          <w:szCs w:val="28"/>
        </w:rPr>
        <w:lastRenderedPageBreak/>
        <w:t>Introduction</w:t>
      </w:r>
    </w:p>
    <w:p w:rsidR="005A65D6" w:rsidRPr="00E53A6A" w:rsidRDefault="005A65D6" w:rsidP="005A65D6">
      <w:pPr>
        <w:wordWrap/>
        <w:spacing w:line="360" w:lineRule="auto"/>
        <w:rPr>
          <w:rFonts w:ascii="Times New Roman" w:hAnsi="Times New Roman"/>
          <w:sz w:val="24"/>
          <w:szCs w:val="24"/>
        </w:rPr>
      </w:pPr>
    </w:p>
    <w:p w:rsidR="005A65D6" w:rsidRPr="00E53A6A" w:rsidRDefault="005A65D6" w:rsidP="005A65D6">
      <w:pPr>
        <w:wordWrap/>
        <w:spacing w:line="360" w:lineRule="auto"/>
        <w:ind w:firstLine="142"/>
        <w:rPr>
          <w:rFonts w:ascii="Times New Roman" w:hAnsi="Times New Roman"/>
          <w:sz w:val="24"/>
          <w:szCs w:val="24"/>
        </w:rPr>
      </w:pPr>
      <w:r w:rsidRPr="00E53A6A">
        <w:rPr>
          <w:rFonts w:ascii="Times New Roman" w:hAnsi="Times New Roman"/>
          <w:sz w:val="24"/>
          <w:szCs w:val="24"/>
        </w:rPr>
        <w:t>The greenhouse effect, the main driver of global warming, is a natural phenomenon, but human activities such as fossil fuel combustion and land use (particularly deforestation) are exacerbating it in ways unprecedented over the last 10,000 years. The Intergovernmental Panel on Climate Change (IPCC) claims that the average temperature of the earth’s surface has risen by 0.74</w:t>
      </w:r>
      <w:r w:rsidRPr="00E53A6A">
        <w:rPr>
          <w:rFonts w:ascii="Times New Roman" w:hAnsi="Times New Roman"/>
          <w:sz w:val="24"/>
          <w:szCs w:val="24"/>
          <w:vertAlign w:val="superscript"/>
        </w:rPr>
        <w:t xml:space="preserve">o </w:t>
      </w:r>
      <w:r w:rsidRPr="00E53A6A">
        <w:rPr>
          <w:rFonts w:ascii="Times New Roman" w:hAnsi="Times New Roman"/>
          <w:sz w:val="24"/>
          <w:szCs w:val="24"/>
        </w:rPr>
        <w:t>C since the late 1800s, and this trend is expected to accelerate by 1.8</w:t>
      </w:r>
      <w:r w:rsidRPr="00E53A6A">
        <w:rPr>
          <w:rFonts w:ascii="Times New Roman" w:hAnsi="Times New Roman"/>
          <w:sz w:val="24"/>
          <w:szCs w:val="24"/>
          <w:vertAlign w:val="superscript"/>
        </w:rPr>
        <w:t xml:space="preserve">o </w:t>
      </w:r>
      <w:r w:rsidRPr="00E53A6A">
        <w:rPr>
          <w:rFonts w:ascii="Times New Roman" w:hAnsi="Times New Roman"/>
          <w:sz w:val="24"/>
          <w:szCs w:val="24"/>
        </w:rPr>
        <w:t>C and 4</w:t>
      </w:r>
      <w:r w:rsidRPr="00E53A6A">
        <w:rPr>
          <w:rFonts w:ascii="Times New Roman" w:hAnsi="Times New Roman"/>
          <w:sz w:val="24"/>
          <w:szCs w:val="24"/>
          <w:vertAlign w:val="superscript"/>
        </w:rPr>
        <w:t xml:space="preserve">o </w:t>
      </w:r>
      <w:r w:rsidRPr="00E53A6A">
        <w:rPr>
          <w:rFonts w:ascii="Times New Roman" w:hAnsi="Times New Roman"/>
          <w:sz w:val="24"/>
          <w:szCs w:val="24"/>
        </w:rPr>
        <w:t xml:space="preserve">C by 2100 if no remedial action is taken (Solomon et al. 2007). As a result, the sustainability of the earth is being threatened by a number of devastating processes: the melting polar ice caps, flooding coastlines, severe storms, changes in precipitation patterns, and widespread changes in the ecological balance. </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 xml:space="preserve">The main international effort to combat global warming is the United Nations Framework Convention on Climate Change (UNFCCC), an international environmental treaty that took effect on March 21, 1994, with 194 parties participating as of May 2011. The ultimate objective of this treaty </w:t>
      </w:r>
      <w:r w:rsidRPr="005A65D6">
        <w:rPr>
          <w:rFonts w:ascii="Times New Roman" w:hAnsi="Times New Roman"/>
          <w:sz w:val="24"/>
          <w:szCs w:val="24"/>
        </w:rPr>
        <w:t>is to achieve stabilization of greenhouse gas concentrations in the atmosphere at a level that would prevent dangerous anthropogenic interference with the climate system.</w:t>
      </w:r>
      <w:r w:rsidRPr="00E53A6A">
        <w:rPr>
          <w:rStyle w:val="a9"/>
          <w:rFonts w:ascii="Times New Roman" w:hAnsi="Times New Roman"/>
          <w:sz w:val="24"/>
          <w:szCs w:val="24"/>
        </w:rPr>
        <w:footnoteReference w:id="2"/>
      </w:r>
      <w:r w:rsidRPr="00E53A6A">
        <w:rPr>
          <w:rFonts w:ascii="Times New Roman" w:hAnsi="Times New Roman"/>
          <w:sz w:val="24"/>
          <w:szCs w:val="24"/>
        </w:rPr>
        <w:t xml:space="preserve"> While this treaty is legally non-binding and thus enforces no compulsory emission limits, it provides protocols that would set mandatory emission limits. The principal update of this initiative is the Kyoto Protocol, which came into effect on February 16, 2005, with 191 states (excluding the U.S.) among major signatories. The parties to the UNFCCC are classified into three groups according to their phase of economic development and whether they are paying the costs needed to help developing countries attain their goals.</w:t>
      </w:r>
      <w:r w:rsidRPr="00E53A6A">
        <w:rPr>
          <w:rStyle w:val="a9"/>
          <w:rFonts w:ascii="Times New Roman" w:hAnsi="Times New Roman"/>
          <w:sz w:val="24"/>
          <w:szCs w:val="24"/>
        </w:rPr>
        <w:footnoteReference w:id="3"/>
      </w:r>
      <w:r w:rsidRPr="00E53A6A">
        <w:rPr>
          <w:rFonts w:ascii="Times New Roman" w:hAnsi="Times New Roman"/>
          <w:sz w:val="24"/>
          <w:szCs w:val="24"/>
        </w:rPr>
        <w:t xml:space="preserve"> Under the Protocol, Annex I countries commit themselves to reducing greenhouse gas (GHG)</w:t>
      </w:r>
      <w:r w:rsidRPr="00E53A6A">
        <w:rPr>
          <w:rStyle w:val="a9"/>
          <w:rFonts w:ascii="Times New Roman" w:hAnsi="Times New Roman"/>
          <w:sz w:val="24"/>
          <w:szCs w:val="24"/>
        </w:rPr>
        <w:footnoteReference w:id="4"/>
      </w:r>
      <w:r w:rsidRPr="00E53A6A">
        <w:rPr>
          <w:rFonts w:ascii="Times New Roman" w:hAnsi="Times New Roman"/>
          <w:sz w:val="24"/>
          <w:szCs w:val="24"/>
        </w:rPr>
        <w:t xml:space="preserve"> by 5.2% of 1990 levels for the first commitment period (2008 to 2012).</w:t>
      </w:r>
      <w:r w:rsidRPr="00E53A6A">
        <w:rPr>
          <w:rStyle w:val="a9"/>
          <w:rFonts w:ascii="Times New Roman" w:hAnsi="Times New Roman"/>
          <w:sz w:val="24"/>
          <w:szCs w:val="24"/>
        </w:rPr>
        <w:footnoteReference w:id="5"/>
      </w:r>
    </w:p>
    <w:p w:rsidR="005A65D6" w:rsidRPr="00E53A6A" w:rsidRDefault="005A65D6" w:rsidP="005A65D6">
      <w:pPr>
        <w:spacing w:line="360" w:lineRule="auto"/>
        <w:ind w:firstLine="800"/>
        <w:rPr>
          <w:rFonts w:ascii="Times New Roman" w:hAnsi="Times New Roman"/>
          <w:sz w:val="24"/>
          <w:szCs w:val="24"/>
        </w:rPr>
      </w:pPr>
      <w:r w:rsidRPr="00E53A6A">
        <w:rPr>
          <w:rFonts w:ascii="Times New Roman" w:hAnsi="Times New Roman"/>
          <w:sz w:val="24"/>
          <w:szCs w:val="24"/>
        </w:rPr>
        <w:t xml:space="preserve">One of the contributions of this research is its application of the advantageous </w:t>
      </w:r>
      <w:r w:rsidRPr="00E53A6A">
        <w:rPr>
          <w:rFonts w:ascii="Times New Roman" w:hAnsi="Times New Roman"/>
          <w:sz w:val="24"/>
          <w:szCs w:val="24"/>
        </w:rPr>
        <w:lastRenderedPageBreak/>
        <w:t>securitization mechanism to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reduction. We design the securities based on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produced by the main emitting countries and illustrate the premium calculation by using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data. The security issuer would facilitate the securing of funds from capital markets for direct investment into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reduction. The securities could be sold to sovereign wealth funds, mutual funds, institutional investors, or normal investors, which would increase the </w:t>
      </w:r>
      <w:proofErr w:type="gramStart"/>
      <w:r w:rsidRPr="00E53A6A">
        <w:rPr>
          <w:rFonts w:ascii="Times New Roman" w:hAnsi="Times New Roman"/>
          <w:sz w:val="24"/>
          <w:szCs w:val="24"/>
        </w:rPr>
        <w:t>attention</w:t>
      </w:r>
      <w:proofErr w:type="gramEnd"/>
      <w:r w:rsidRPr="00E53A6A">
        <w:rPr>
          <w:rFonts w:ascii="Times New Roman" w:hAnsi="Times New Roman"/>
          <w:sz w:val="24"/>
          <w:szCs w:val="24"/>
        </w:rPr>
        <w:t xml:space="preserve"> paid to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that decide the size of the securities’ premiums. This attention would turn public opinion against any increase in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of the main emitting countries. Investors could thus indirectly reduce emissions by simply holding the securities. Naturally, this securitization mechanism can be applied to any harmful gas. This proposal would provide investors with diversified investment opportunities in line with their risk–return profiles.</w:t>
      </w:r>
    </w:p>
    <w:p w:rsidR="005A65D6" w:rsidRPr="00E53A6A" w:rsidRDefault="005A65D6" w:rsidP="005A65D6">
      <w:pPr>
        <w:spacing w:line="360" w:lineRule="auto"/>
        <w:ind w:firstLine="800"/>
        <w:rPr>
          <w:rFonts w:ascii="Times New Roman" w:hAnsi="Times New Roman"/>
          <w:sz w:val="24"/>
          <w:szCs w:val="24"/>
        </w:rPr>
      </w:pPr>
      <w:r w:rsidRPr="00E53A6A">
        <w:rPr>
          <w:rFonts w:ascii="Times New Roman" w:hAnsi="Times New Roman"/>
          <w:sz w:val="24"/>
          <w:szCs w:val="24"/>
        </w:rPr>
        <w:t>This study also proposes “green spread,” a financial environmental cleanliness measure for each country, in the form of the coupon rate of a single tranche. This measure would give investors an investment barometer and offer each country an incentive to reduce its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The Kyoto Protocol outlines three flexible mechanisms with which the overall costs of accomplishing emission reduction targets can be lowered: emissions trading (ET), the clean development mechanism (CDM) and joint implementation (JI).</w:t>
      </w:r>
      <w:r w:rsidRPr="00E53A6A">
        <w:rPr>
          <w:rStyle w:val="a9"/>
          <w:rFonts w:ascii="Times New Roman" w:hAnsi="Times New Roman"/>
          <w:sz w:val="24"/>
          <w:szCs w:val="24"/>
        </w:rPr>
        <w:footnoteReference w:id="6"/>
      </w:r>
      <w:r w:rsidRPr="00E53A6A">
        <w:rPr>
          <w:rFonts w:ascii="Times New Roman" w:hAnsi="Times New Roman"/>
          <w:sz w:val="24"/>
          <w:szCs w:val="24"/>
        </w:rPr>
        <w:t xml:space="preserve"> The ET mechanism is a market-based cap-and-trade scheme in which a regulatory authority enforces a limit (or “cap”) on emissions and then allocates or sells permits for emissions to firms. The permits are called “assigned amount units” (AAUs) and are tradable domestically or across nations that have ratified the Protocol. While the ET is a market-based mechanism, the CDM and JI are project-based mechanisms. An Annex I country is eligible to acquire other forms of emission permits if it finances an emission-reduction project in a non-Annex I country under the CDM framework or in another Annex I country under JI. The permits created by CDM and JI projects are called “certified emission reductions” (CERs) and “emission reduction units” (ERUs) respectively. The trading of these permits occurs during climate exchanges, which provide a spot market as well as futures and an option market.</w:t>
      </w:r>
      <w:r w:rsidRPr="00E53A6A">
        <w:rPr>
          <w:rStyle w:val="a9"/>
          <w:rFonts w:ascii="Times New Roman" w:hAnsi="Times New Roman"/>
          <w:sz w:val="24"/>
          <w:szCs w:val="24"/>
        </w:rPr>
        <w:footnoteReference w:id="7"/>
      </w:r>
    </w:p>
    <w:p w:rsidR="005A65D6" w:rsidRPr="00E53A6A" w:rsidRDefault="005A65D6" w:rsidP="005A65D6">
      <w:pPr>
        <w:pStyle w:val="a8"/>
        <w:wordWrap/>
        <w:spacing w:line="360" w:lineRule="auto"/>
        <w:ind w:firstLine="800"/>
        <w:rPr>
          <w:rFonts w:ascii="Times New Roman" w:hAnsi="Times New Roman"/>
          <w:sz w:val="24"/>
          <w:szCs w:val="24"/>
        </w:rPr>
      </w:pPr>
      <w:r w:rsidRPr="00E53A6A">
        <w:rPr>
          <w:rFonts w:ascii="Times New Roman" w:hAnsi="Times New Roman"/>
          <w:sz w:val="24"/>
          <w:szCs w:val="24"/>
        </w:rPr>
        <w:t xml:space="preserve">The European Union Emission Trading Scheme (EU ETS) and the New Zealand Emissions Trading Scheme (NZ ETS) are the only mandatory emission trading mechanisms; </w:t>
      </w:r>
      <w:r w:rsidRPr="00E53A6A">
        <w:rPr>
          <w:rFonts w:ascii="Times New Roman" w:hAnsi="Times New Roman"/>
          <w:sz w:val="24"/>
          <w:szCs w:val="24"/>
        </w:rPr>
        <w:lastRenderedPageBreak/>
        <w:t>similar initiatives in other countries have been halted or delayed.</w:t>
      </w:r>
      <w:r w:rsidRPr="00E53A6A">
        <w:rPr>
          <w:rStyle w:val="a9"/>
          <w:rFonts w:ascii="Times New Roman" w:hAnsi="Times New Roman"/>
          <w:sz w:val="24"/>
          <w:szCs w:val="24"/>
        </w:rPr>
        <w:footnoteReference w:id="8"/>
      </w:r>
      <w:r w:rsidRPr="00E53A6A">
        <w:rPr>
          <w:rFonts w:ascii="Times New Roman" w:hAnsi="Times New Roman"/>
          <w:sz w:val="24"/>
          <w:szCs w:val="24"/>
        </w:rPr>
        <w:t xml:space="preserve"> The EU ETS, launched by the 25 EU countries on January 1, 2005, covers only carbon dioxide (CO</w:t>
      </w:r>
      <w:r w:rsidRPr="00E53A6A">
        <w:rPr>
          <w:rFonts w:ascii="Times New Roman" w:hAnsi="Times New Roman"/>
          <w:sz w:val="24"/>
          <w:szCs w:val="24"/>
          <w:vertAlign w:val="subscript"/>
        </w:rPr>
        <w:t>2</w:t>
      </w:r>
      <w:r w:rsidRPr="00E53A6A">
        <w:rPr>
          <w:rFonts w:ascii="Times New Roman" w:hAnsi="Times New Roman"/>
          <w:sz w:val="24"/>
          <w:szCs w:val="24"/>
        </w:rPr>
        <w:t>), including over 11,000 installations; it covers almost half of Europe’s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(Hepburn 2007). The NZ ETS entered into force on July 1, 2010, and aimed to reduce the carbon price to NZ$12.50 until December 31, 2012.</w:t>
      </w:r>
      <w:r w:rsidRPr="00E53A6A">
        <w:rPr>
          <w:rStyle w:val="a9"/>
          <w:rFonts w:ascii="Times New Roman" w:hAnsi="Times New Roman"/>
          <w:sz w:val="24"/>
          <w:szCs w:val="24"/>
        </w:rPr>
        <w:footnoteReference w:id="9"/>
      </w:r>
      <w:r w:rsidRPr="00E53A6A">
        <w:rPr>
          <w:rFonts w:ascii="Times New Roman" w:hAnsi="Times New Roman"/>
          <w:sz w:val="24"/>
          <w:szCs w:val="24"/>
        </w:rPr>
        <w:t xml:space="preserve"> The global carbon market stagnated in 2010 at the market value of US$141.9 billion after it recorded consecutive periods of robust growth from 2005 to 2009; the market value had grown dramatically, from US$11 billion in 2005 to US$143.7 billion in 2009.</w:t>
      </w:r>
      <w:r w:rsidRPr="00E53A6A">
        <w:rPr>
          <w:rStyle w:val="a9"/>
          <w:rFonts w:ascii="Times New Roman" w:hAnsi="Times New Roman"/>
          <w:sz w:val="24"/>
          <w:szCs w:val="24"/>
        </w:rPr>
        <w:footnoteReference w:id="10"/>
      </w:r>
      <w:r w:rsidRPr="00E53A6A">
        <w:rPr>
          <w:rFonts w:ascii="Times New Roman" w:hAnsi="Times New Roman"/>
          <w:sz w:val="24"/>
          <w:szCs w:val="24"/>
        </w:rPr>
        <w:t xml:space="preserve"> An important feature of this market is the increased dominance of the European Union Allowances (EUAs) market, the value of which grew from US$7.9 billion in 2005 to US$119.8 billion in 2010 constituting 84 percent of the global market value (Linacre et al. 2011).</w:t>
      </w:r>
      <w:r w:rsidRPr="00E53A6A">
        <w:rPr>
          <w:rStyle w:val="a9"/>
          <w:rFonts w:ascii="Times New Roman" w:hAnsi="Times New Roman"/>
          <w:sz w:val="24"/>
          <w:szCs w:val="24"/>
        </w:rPr>
        <w:footnoteReference w:id="11"/>
      </w:r>
      <w:r w:rsidRPr="00E53A6A">
        <w:rPr>
          <w:rFonts w:ascii="Times New Roman" w:hAnsi="Times New Roman"/>
          <w:sz w:val="24"/>
          <w:szCs w:val="24"/>
        </w:rPr>
        <w:t xml:space="preserve"> In 2009, a total of US$119 billion worth of allowances and derivatives were traded in the EU ETS, 73 percent of which comprised futures contracts, while the carbon options market reached US$10.6 billion in value (</w:t>
      </w:r>
      <w:proofErr w:type="spellStart"/>
      <w:r w:rsidRPr="00E53A6A">
        <w:rPr>
          <w:rFonts w:ascii="Times New Roman" w:hAnsi="Times New Roman"/>
          <w:sz w:val="24"/>
          <w:szCs w:val="24"/>
        </w:rPr>
        <w:t>Kossoy</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Ambrosi</w:t>
      </w:r>
      <w:proofErr w:type="spellEnd"/>
      <w:r w:rsidRPr="00E53A6A">
        <w:rPr>
          <w:rFonts w:ascii="Times New Roman" w:hAnsi="Times New Roman"/>
          <w:sz w:val="24"/>
          <w:szCs w:val="24"/>
        </w:rPr>
        <w:t xml:space="preserve"> 2010).</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A well-functioning market is crucial for successful ET implementation because it is the market under which any movement or volatility in carbon prices is determined. Market efficiency can be improved by introducing carbon derivatives, since these instruments serve as price discovery tools and provide liquidity in the market. Globally, around 84 percent of financial derivatives were over-the-counter (OTC) products in June 2007, and the carbon derivative market is no exception.</w:t>
      </w:r>
      <w:r w:rsidRPr="00E53A6A">
        <w:rPr>
          <w:rStyle w:val="a9"/>
          <w:rFonts w:ascii="Times New Roman" w:hAnsi="Times New Roman"/>
          <w:sz w:val="24"/>
          <w:szCs w:val="24"/>
        </w:rPr>
        <w:footnoteReference w:id="12"/>
      </w:r>
      <w:r w:rsidRPr="00E53A6A">
        <w:rPr>
          <w:rFonts w:ascii="Times New Roman" w:hAnsi="Times New Roman"/>
          <w:sz w:val="24"/>
          <w:szCs w:val="24"/>
        </w:rPr>
        <w:t xml:space="preserve"> The key advantages of these OTC contracts are customizability and flexibility; counterparty credit risk can be significant in the absence of a clearing house, and liquidity is limited, especially for exotic risks such as the risk of interest in this paper—GHG emission allowance. Among various noble approaches to constructing derivative products, securitization has been gaining in popularity since its introduction in the </w:t>
      </w:r>
      <w:r w:rsidRPr="00E53A6A">
        <w:rPr>
          <w:rFonts w:ascii="Times New Roman" w:hAnsi="Times New Roman"/>
          <w:sz w:val="24"/>
          <w:szCs w:val="24"/>
        </w:rPr>
        <w:lastRenderedPageBreak/>
        <w:t>late 1970s.</w:t>
      </w:r>
      <w:r w:rsidRPr="00E53A6A">
        <w:rPr>
          <w:rStyle w:val="a9"/>
          <w:rFonts w:ascii="Times New Roman" w:hAnsi="Times New Roman"/>
          <w:sz w:val="24"/>
          <w:szCs w:val="24"/>
        </w:rPr>
        <w:footnoteReference w:id="13"/>
      </w:r>
      <w:r w:rsidRPr="00E53A6A">
        <w:rPr>
          <w:rFonts w:ascii="Times New Roman" w:hAnsi="Times New Roman"/>
          <w:sz w:val="24"/>
          <w:szCs w:val="24"/>
        </w:rPr>
        <w:t xml:space="preserve"> In principle, counterparty credit risk can be eliminated by establishing a special entity for cash flow administration that is independent and secured against bankruptcy. The liquidity of these instruments can be improved by structuring their tranches in ways that provide the best possible risk and return profiles to various groups of investors. </w:t>
      </w:r>
    </w:p>
    <w:p w:rsidR="005A65D6" w:rsidRPr="00E53A6A" w:rsidRDefault="005A65D6" w:rsidP="005A65D6">
      <w:pPr>
        <w:wordWrap/>
        <w:adjustRightInd w:val="0"/>
        <w:spacing w:line="360" w:lineRule="auto"/>
        <w:ind w:firstLine="800"/>
        <w:jc w:val="left"/>
        <w:rPr>
          <w:rFonts w:ascii="Times New Roman" w:hAnsi="Times New Roman"/>
          <w:sz w:val="24"/>
          <w:szCs w:val="24"/>
        </w:rPr>
      </w:pPr>
      <w:r w:rsidRPr="00E53A6A">
        <w:rPr>
          <w:rFonts w:ascii="Times New Roman" w:hAnsi="Times New Roman"/>
          <w:sz w:val="24"/>
          <w:szCs w:val="24"/>
        </w:rPr>
        <w:t>The rest of this paper is organized as follows. Section 2 surveys the relevant literature. Section 3 explains the current status of EU ETS in terms of GHG reduction. Section 4 discusses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modeling along with the Kyoto protocol and data. Section 6 describes the securitization underlying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of several countries and the pricing of the securities’ premiums. Section 7 concludes the paper with a brief summary and presentation of the main results. </w:t>
      </w:r>
    </w:p>
    <w:p w:rsidR="005A65D6" w:rsidRPr="00E53A6A" w:rsidRDefault="005A65D6" w:rsidP="005A65D6">
      <w:pPr>
        <w:spacing w:line="360" w:lineRule="auto"/>
        <w:rPr>
          <w:rFonts w:ascii="Times New Roman" w:hAnsi="Times New Roman"/>
          <w:sz w:val="24"/>
          <w:szCs w:val="24"/>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8"/>
          <w:szCs w:val="28"/>
        </w:rPr>
        <w:t>Literature Survey</w:t>
      </w:r>
    </w:p>
    <w:p w:rsidR="005A65D6" w:rsidRPr="00E53A6A" w:rsidRDefault="005A65D6" w:rsidP="005A65D6">
      <w:pPr>
        <w:ind w:left="360"/>
        <w:rPr>
          <w:rFonts w:ascii="Times New Roman" w:hAnsi="Times New Roman"/>
          <w:sz w:val="24"/>
          <w:szCs w:val="24"/>
        </w:rPr>
      </w:pPr>
    </w:p>
    <w:p w:rsidR="005A65D6" w:rsidRPr="00E53A6A" w:rsidRDefault="005A65D6" w:rsidP="005A65D6">
      <w:pPr>
        <w:spacing w:line="360" w:lineRule="auto"/>
        <w:rPr>
          <w:rFonts w:ascii="Times New Roman" w:hAnsi="Times New Roman"/>
          <w:sz w:val="24"/>
          <w:szCs w:val="24"/>
        </w:rPr>
      </w:pPr>
      <w:r w:rsidRPr="00E53A6A">
        <w:rPr>
          <w:rFonts w:ascii="Times New Roman" w:hAnsi="Times New Roman"/>
          <w:sz w:val="24"/>
          <w:szCs w:val="24"/>
        </w:rPr>
        <w:tab/>
        <w:t>Like all pollution,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are a kind of negative externality, due to which market prices do not reflect the full costs, as they exclude the impacts of global warming. Emitters thus gain excessive benefits while undermining the welfare of future generations and threatening the environment. Seeking to internalize these external costs, academics, policy makers, and regulators have been focusing on market-based emission reduction mechanisms. Unlike prescriptive command-and-control regulation, market-based mechanisms provide participants with economic incentives to comply, allowing emissions reduction to be achieved more efficiently while producing information on compliance procedures more transparently and also encouraging the development of alternative reduction technologies more actively. Furthermore, regulatory bodies can provide crucial assistance by enforcing emissions allowance allocations. The EU ETS is the world’s largest multinational greenhouse gas emissions trading scheme. Covering only carbon dioxide (CO</w:t>
      </w:r>
      <w:r w:rsidRPr="00E53A6A">
        <w:rPr>
          <w:rFonts w:ascii="Times New Roman" w:hAnsi="Times New Roman"/>
          <w:sz w:val="24"/>
          <w:szCs w:val="24"/>
          <w:vertAlign w:val="subscript"/>
        </w:rPr>
        <w:t>2</w:t>
      </w:r>
      <w:r w:rsidRPr="00E53A6A">
        <w:rPr>
          <w:rFonts w:ascii="Times New Roman" w:hAnsi="Times New Roman"/>
          <w:sz w:val="24"/>
          <w:szCs w:val="24"/>
        </w:rPr>
        <w:t>), it includes over 11,000 installations. Under this scheme, the right to emit (i.e., an allowance) is allocated as a “European Union Allowance” (EUA); 1 unit of EUA is equivalent to 1 ton of CO</w:t>
      </w:r>
      <w:r w:rsidRPr="00E53A6A">
        <w:rPr>
          <w:rFonts w:ascii="Times New Roman" w:hAnsi="Times New Roman"/>
          <w:sz w:val="24"/>
          <w:szCs w:val="24"/>
          <w:vertAlign w:val="subscript"/>
        </w:rPr>
        <w:t>2</w:t>
      </w:r>
      <w:r w:rsidRPr="00E53A6A">
        <w:rPr>
          <w:rFonts w:ascii="Times New Roman" w:hAnsi="Times New Roman"/>
          <w:sz w:val="24"/>
          <w:szCs w:val="24"/>
        </w:rPr>
        <w:t>. These EUAs are treated as commodities; thus, financial derivatives can be constructed based on them. They are also traded in the spot market. The primary concerns of market participants in the spot and derivative markets such as risk management consultants, brokers, and traders are the price behavior and dynamics of this new asset class,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allowances in general </w:t>
      </w:r>
      <w:r w:rsidRPr="00E53A6A">
        <w:rPr>
          <w:rFonts w:ascii="Times New Roman" w:hAnsi="Times New Roman"/>
          <w:sz w:val="24"/>
          <w:szCs w:val="24"/>
        </w:rPr>
        <w:lastRenderedPageBreak/>
        <w:t>and EUAs in particular. The concept of modeling and pricing CO</w:t>
      </w:r>
      <w:r w:rsidRPr="00E53A6A">
        <w:rPr>
          <w:rFonts w:ascii="Times New Roman" w:hAnsi="Times New Roman"/>
          <w:sz w:val="24"/>
          <w:szCs w:val="24"/>
          <w:vertAlign w:val="subscript"/>
        </w:rPr>
        <w:t>2</w:t>
      </w:r>
      <w:r w:rsidRPr="00E53A6A">
        <w:rPr>
          <w:rFonts w:ascii="Times New Roman" w:hAnsi="Times New Roman"/>
          <w:sz w:val="24"/>
          <w:szCs w:val="24"/>
        </w:rPr>
        <w:t xml:space="preserve"> derivatives discussed in this paper differs from the conventional approach to environmental economics and policy studies. </w:t>
      </w:r>
    </w:p>
    <w:p w:rsidR="005A65D6" w:rsidRPr="00E53A6A" w:rsidRDefault="005A65D6" w:rsidP="005A65D6">
      <w:pPr>
        <w:spacing w:line="360" w:lineRule="auto"/>
        <w:rPr>
          <w:rFonts w:ascii="Times New Roman" w:eastAsiaTheme="minorEastAsia" w:hAnsi="Times New Roman"/>
          <w:kern w:val="0"/>
          <w:sz w:val="24"/>
          <w:szCs w:val="24"/>
        </w:rPr>
      </w:pPr>
      <w:r w:rsidRPr="00E53A6A">
        <w:rPr>
          <w:rFonts w:ascii="Times New Roman" w:hAnsi="Times New Roman"/>
          <w:sz w:val="24"/>
          <w:szCs w:val="24"/>
        </w:rPr>
        <w:tab/>
      </w:r>
      <w:r w:rsidRPr="00E53A6A">
        <w:rPr>
          <w:rFonts w:ascii="Times New Roman" w:eastAsiaTheme="minorEastAsia" w:hAnsi="Times New Roman"/>
          <w:kern w:val="0"/>
          <w:sz w:val="24"/>
          <w:szCs w:val="24"/>
        </w:rPr>
        <w:t xml:space="preserve">Most of the empirical research on the price behavior and dynamics of allowances is based on the EU ETS since this scheme is rich in liquidity and has a well-developed market mechanism. It is important to note that the scheme’s Phase I (2005–2007) and Phase II (2008–2012) should be considered separately in analyses of price behavior due to differences between the market developments. Early studies fail to show consistent results about market efficiency. For example, </w:t>
      </w:r>
      <w:proofErr w:type="spellStart"/>
      <w:r w:rsidRPr="00E53A6A">
        <w:rPr>
          <w:rFonts w:ascii="Times New Roman" w:eastAsiaTheme="minorEastAsia" w:hAnsi="Times New Roman"/>
          <w:kern w:val="0"/>
          <w:sz w:val="24"/>
          <w:szCs w:val="24"/>
        </w:rPr>
        <w:t>Uhrig</w:t>
      </w:r>
      <w:proofErr w:type="spellEnd"/>
      <w:r w:rsidRPr="00E53A6A">
        <w:rPr>
          <w:rFonts w:ascii="Times New Roman" w:eastAsiaTheme="minorEastAsia" w:hAnsi="Times New Roman"/>
          <w:kern w:val="0"/>
          <w:sz w:val="24"/>
          <w:szCs w:val="24"/>
        </w:rPr>
        <w:t xml:space="preserve">-Homburg and Wagner (2007) found that futures contracts whose maturities expire within Phase I reveal the cost of carry pricing mechanism, while Truck et al. (2007) showed that convenient yield is statistically significant among futures contracts that mature in Phase II. Furthermore, the weak form of market efficiency hypothesis is rejected with spot and futures price data from the </w:t>
      </w:r>
      <w:proofErr w:type="spellStart"/>
      <w:r w:rsidRPr="00E53A6A">
        <w:rPr>
          <w:rFonts w:ascii="Times New Roman" w:eastAsiaTheme="minorEastAsia" w:hAnsi="Times New Roman"/>
          <w:kern w:val="0"/>
          <w:sz w:val="24"/>
          <w:szCs w:val="24"/>
        </w:rPr>
        <w:t>Powernext</w:t>
      </w:r>
      <w:proofErr w:type="spellEnd"/>
      <w:r w:rsidRPr="00E53A6A">
        <w:rPr>
          <w:rFonts w:ascii="Times New Roman" w:eastAsiaTheme="minorEastAsia" w:hAnsi="Times New Roman"/>
          <w:kern w:val="0"/>
          <w:sz w:val="24"/>
          <w:szCs w:val="24"/>
        </w:rPr>
        <w:t>, Nord Pool and EXC because of short-selling and banking restrictions (</w:t>
      </w:r>
      <w:proofErr w:type="spellStart"/>
      <w:r w:rsidRPr="00E53A6A">
        <w:rPr>
          <w:rFonts w:ascii="Times New Roman" w:eastAsiaTheme="minorEastAsia" w:hAnsi="Times New Roman"/>
          <w:kern w:val="0"/>
          <w:sz w:val="24"/>
          <w:szCs w:val="24"/>
        </w:rPr>
        <w:t>Daskalakis</w:t>
      </w:r>
      <w:proofErr w:type="spellEnd"/>
      <w:r w:rsidRPr="00E53A6A">
        <w:rPr>
          <w:rFonts w:ascii="Times New Roman" w:eastAsiaTheme="minorEastAsia" w:hAnsi="Times New Roman"/>
          <w:kern w:val="0"/>
          <w:sz w:val="24"/>
          <w:szCs w:val="24"/>
        </w:rPr>
        <w:t xml:space="preserve"> and </w:t>
      </w:r>
      <w:proofErr w:type="spellStart"/>
      <w:r w:rsidRPr="00E53A6A">
        <w:rPr>
          <w:rFonts w:ascii="Times New Roman" w:eastAsiaTheme="minorEastAsia" w:hAnsi="Times New Roman"/>
          <w:kern w:val="0"/>
          <w:sz w:val="24"/>
          <w:szCs w:val="24"/>
        </w:rPr>
        <w:t>Markellos</w:t>
      </w:r>
      <w:proofErr w:type="spellEnd"/>
      <w:r w:rsidRPr="00E53A6A">
        <w:rPr>
          <w:rFonts w:ascii="Times New Roman" w:eastAsiaTheme="minorEastAsia" w:hAnsi="Times New Roman"/>
          <w:kern w:val="0"/>
          <w:sz w:val="24"/>
          <w:szCs w:val="24"/>
        </w:rPr>
        <w:t xml:space="preserve"> 2008). Moreover, </w:t>
      </w:r>
      <w:proofErr w:type="spellStart"/>
      <w:r w:rsidRPr="00E53A6A">
        <w:rPr>
          <w:rFonts w:ascii="Times New Roman" w:eastAsiaTheme="minorEastAsia" w:hAnsi="Times New Roman"/>
          <w:kern w:val="0"/>
          <w:sz w:val="24"/>
          <w:szCs w:val="24"/>
        </w:rPr>
        <w:t>Daskalakis</w:t>
      </w:r>
      <w:proofErr w:type="spellEnd"/>
      <w:r w:rsidRPr="00E53A6A">
        <w:rPr>
          <w:rFonts w:ascii="Times New Roman" w:eastAsiaTheme="minorEastAsia" w:hAnsi="Times New Roman"/>
          <w:kern w:val="0"/>
          <w:sz w:val="24"/>
          <w:szCs w:val="24"/>
        </w:rPr>
        <w:t xml:space="preserve"> et al. (2005) found that market participants followed conventional no-arbitrage pricing.</w:t>
      </w:r>
    </w:p>
    <w:p w:rsidR="005A65D6" w:rsidRPr="00E53A6A" w:rsidRDefault="005A65D6" w:rsidP="005A65D6">
      <w:pPr>
        <w:spacing w:line="360" w:lineRule="auto"/>
        <w:ind w:firstLine="800"/>
        <w:rPr>
          <w:rFonts w:ascii="Times New Roman" w:hAnsi="Times New Roman"/>
          <w:sz w:val="24"/>
          <w:szCs w:val="24"/>
        </w:rPr>
      </w:pPr>
      <w:r w:rsidRPr="00E53A6A">
        <w:rPr>
          <w:rFonts w:ascii="Times New Roman" w:eastAsiaTheme="minorEastAsia" w:hAnsi="Times New Roman"/>
          <w:kern w:val="0"/>
          <w:sz w:val="24"/>
          <w:szCs w:val="24"/>
        </w:rPr>
        <w:t xml:space="preserve"> </w:t>
      </w:r>
      <w:proofErr w:type="spellStart"/>
      <w:r w:rsidRPr="00E53A6A">
        <w:rPr>
          <w:rFonts w:ascii="Times New Roman" w:hAnsi="Times New Roman"/>
          <w:sz w:val="24"/>
          <w:szCs w:val="24"/>
        </w:rPr>
        <w:t>Paolella</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Taschini</w:t>
      </w:r>
      <w:proofErr w:type="spellEnd"/>
      <w:r w:rsidRPr="00E53A6A">
        <w:rPr>
          <w:rFonts w:ascii="Times New Roman" w:hAnsi="Times New Roman"/>
          <w:sz w:val="24"/>
          <w:szCs w:val="24"/>
        </w:rPr>
        <w:t xml:space="preserve"> (2006) modeled the unconditional tail behavior and heteroskedastic dynamics of CO</w:t>
      </w:r>
      <w:r w:rsidRPr="00E53A6A">
        <w:rPr>
          <w:rFonts w:ascii="Times New Roman" w:hAnsi="Times New Roman"/>
          <w:sz w:val="24"/>
          <w:szCs w:val="24"/>
          <w:vertAlign w:val="subscript"/>
        </w:rPr>
        <w:t>2</w:t>
      </w:r>
      <w:r w:rsidRPr="00E53A6A">
        <w:rPr>
          <w:rFonts w:ascii="Times New Roman" w:hAnsi="Times New Roman"/>
          <w:sz w:val="24"/>
          <w:szCs w:val="24"/>
        </w:rPr>
        <w:t xml:space="preserve"> and SO</w:t>
      </w:r>
      <w:r w:rsidRPr="00E53A6A">
        <w:rPr>
          <w:rFonts w:ascii="Times New Roman" w:hAnsi="Times New Roman"/>
          <w:sz w:val="24"/>
          <w:szCs w:val="24"/>
          <w:vertAlign w:val="subscript"/>
        </w:rPr>
        <w:t>2</w:t>
      </w:r>
      <w:r w:rsidRPr="00E53A6A">
        <w:rPr>
          <w:rFonts w:ascii="Times New Roman" w:hAnsi="Times New Roman"/>
          <w:sz w:val="24"/>
          <w:szCs w:val="24"/>
        </w:rPr>
        <w:t xml:space="preserve"> allowance returns using their econometric structure. The authors found that </w:t>
      </w:r>
      <w:r w:rsidRPr="00E53A6A">
        <w:rPr>
          <w:rFonts w:ascii="Times New Roman" w:eastAsiaTheme="minorEastAsia" w:hAnsi="Times New Roman"/>
          <w:kern w:val="0"/>
          <w:sz w:val="24"/>
          <w:szCs w:val="24"/>
        </w:rPr>
        <w:t xml:space="preserve">the unconditional tails can be represented well by the Pareto distribution and the conditional dynamics approximated by a new GARCH-type structure. Benz and Truck (2009) applied a regime-switching model to model the dynamics of the allowance spot price. Chesney and </w:t>
      </w:r>
      <w:proofErr w:type="spellStart"/>
      <w:r w:rsidRPr="00E53A6A">
        <w:rPr>
          <w:rFonts w:ascii="Times New Roman" w:eastAsiaTheme="minorEastAsia" w:hAnsi="Times New Roman"/>
          <w:kern w:val="0"/>
          <w:sz w:val="24"/>
          <w:szCs w:val="24"/>
        </w:rPr>
        <w:t>Taschini</w:t>
      </w:r>
      <w:proofErr w:type="spellEnd"/>
      <w:r w:rsidRPr="00E53A6A">
        <w:rPr>
          <w:rFonts w:ascii="Times New Roman" w:eastAsiaTheme="minorEastAsia" w:hAnsi="Times New Roman"/>
          <w:kern w:val="0"/>
          <w:sz w:val="24"/>
          <w:szCs w:val="24"/>
        </w:rPr>
        <w:t xml:space="preserve"> (2008) constructed an endogenous model to describe the dynamics of the spot price and demonstrated asymmetric information in the market. Seifert et al. (2008) discussed stylized facts of EU ETS data with a stochastic equilibrium model of a typical economic theory, finding that the </w:t>
      </w:r>
      <w:r w:rsidRPr="00E53A6A">
        <w:rPr>
          <w:rFonts w:ascii="Times New Roman" w:hAnsi="Times New Roman"/>
          <w:sz w:val="24"/>
          <w:szCs w:val="24"/>
        </w:rPr>
        <w:t>CO</w:t>
      </w:r>
      <w:r w:rsidRPr="00E53A6A">
        <w:rPr>
          <w:rFonts w:ascii="Times New Roman" w:hAnsi="Times New Roman"/>
          <w:sz w:val="24"/>
          <w:szCs w:val="24"/>
          <w:vertAlign w:val="subscript"/>
        </w:rPr>
        <w:t>2</w:t>
      </w:r>
      <w:r w:rsidRPr="00E53A6A">
        <w:rPr>
          <w:rFonts w:ascii="Times New Roman" w:eastAsiaTheme="minorEastAsia" w:hAnsi="Times New Roman"/>
          <w:kern w:val="0"/>
          <w:sz w:val="24"/>
          <w:szCs w:val="24"/>
        </w:rPr>
        <w:t xml:space="preserve"> process does not have a seasonal pattern, and thus has a martingale property, but does have a time- and price-dependent volatility structure.</w:t>
      </w:r>
    </w:p>
    <w:p w:rsidR="005A65D6" w:rsidRPr="00E53A6A" w:rsidRDefault="005A65D6" w:rsidP="005A65D6">
      <w:pPr>
        <w:rPr>
          <w:rFonts w:ascii="Times New Roman" w:hAnsi="Times New Roman"/>
          <w:sz w:val="24"/>
          <w:szCs w:val="24"/>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8"/>
          <w:szCs w:val="28"/>
        </w:rPr>
        <w:t>EU ETS and Global CO</w:t>
      </w:r>
      <w:r w:rsidRPr="00E53A6A">
        <w:rPr>
          <w:rFonts w:ascii="Times New Roman" w:hAnsi="Times New Roman"/>
          <w:b/>
          <w:sz w:val="28"/>
          <w:szCs w:val="28"/>
          <w:vertAlign w:val="subscript"/>
        </w:rPr>
        <w:t>2</w:t>
      </w:r>
      <w:r w:rsidRPr="00E53A6A">
        <w:rPr>
          <w:rFonts w:ascii="Times New Roman" w:hAnsi="Times New Roman"/>
          <w:b/>
          <w:sz w:val="28"/>
          <w:szCs w:val="28"/>
        </w:rPr>
        <w:t xml:space="preserve"> level </w:t>
      </w:r>
    </w:p>
    <w:p w:rsidR="005A65D6" w:rsidRPr="00E53A6A" w:rsidRDefault="005A65D6" w:rsidP="005A65D6">
      <w:pPr>
        <w:wordWrap/>
        <w:spacing w:line="360" w:lineRule="auto"/>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 xml:space="preserve">This section discusses the current status of GHG reduction efforts by assessing the EU ETS and its impact on GHG reduction. Since the EU ETS is the first and largest GHG emission certificate trading system, we will use it to appraise current efforts to reduce global </w:t>
      </w:r>
      <w:r w:rsidRPr="00E53A6A">
        <w:rPr>
          <w:rFonts w:ascii="Times New Roman" w:hAnsi="Times New Roman"/>
          <w:sz w:val="24"/>
          <w:szCs w:val="24"/>
        </w:rPr>
        <w:lastRenderedPageBreak/>
        <w:t>GHG emissions.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 xml:space="preserve">The effectiveness of the EU ETS is a matter of ongoing debate. Its achievements include being the first working emission trading system and obtaining some carbon emissions reductions from participating members. </w:t>
      </w:r>
      <w:proofErr w:type="gramStart"/>
      <w:r w:rsidRPr="00E53A6A">
        <w:rPr>
          <w:rFonts w:ascii="Times New Roman" w:hAnsi="Times New Roman"/>
          <w:sz w:val="24"/>
          <w:szCs w:val="24"/>
        </w:rPr>
        <w:t>On the other hand, some have criticized it for an excessive flexibility, an overestimation of GHG emissions by many members, superfluous grandfathering (e.g., the granting free-of-charge certificates), the encouragement of fraud and profiteering, and the exclusion of the countries responsible for most of the world’s GHG emissions.</w:t>
      </w:r>
      <w:proofErr w:type="gramEnd"/>
      <w:r w:rsidRPr="00E53A6A">
        <w:rPr>
          <w:rFonts w:ascii="Times New Roman" w:hAnsi="Times New Roman"/>
          <w:sz w:val="24"/>
          <w:szCs w:val="24"/>
        </w:rPr>
        <w:t xml:space="preserve"> </w:t>
      </w:r>
    </w:p>
    <w:p w:rsidR="005A65D6" w:rsidRPr="00E53A6A" w:rsidRDefault="005A65D6" w:rsidP="005A65D6">
      <w:pPr>
        <w:wordWrap/>
        <w:spacing w:line="360" w:lineRule="auto"/>
        <w:rPr>
          <w:rFonts w:ascii="Times New Roman" w:hAnsi="Times New Roman"/>
          <w:sz w:val="24"/>
          <w:szCs w:val="24"/>
        </w:rPr>
      </w:pPr>
      <w:r w:rsidRPr="00E53A6A">
        <w:rPr>
          <w:rFonts w:ascii="Times New Roman" w:hAnsi="Times New Roman"/>
          <w:sz w:val="24"/>
          <w:szCs w:val="24"/>
        </w:rPr>
        <w:tab/>
        <w:t xml:space="preserve">First, let us discuss some of the research on the effectiveness of the EU ETS. Martin </w:t>
      </w:r>
      <w:proofErr w:type="spellStart"/>
      <w:r w:rsidRPr="00E53A6A">
        <w:rPr>
          <w:rFonts w:ascii="Times New Roman" w:hAnsi="Times New Roman"/>
          <w:sz w:val="24"/>
          <w:szCs w:val="24"/>
        </w:rPr>
        <w:t>Muûls</w:t>
      </w:r>
      <w:proofErr w:type="spellEnd"/>
      <w:r w:rsidRPr="00E53A6A">
        <w:rPr>
          <w:rFonts w:ascii="Times New Roman" w:hAnsi="Times New Roman"/>
          <w:sz w:val="24"/>
          <w:szCs w:val="24"/>
        </w:rPr>
        <w:t xml:space="preserve"> and Wagner (2012) performed a thorough search of the literature on the EU ETS, reviewing a total of 179 research papers. Some of these evaluated the EU ETS’ effect 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Anderson and Di Maria (2011) estimated that there was a 2.8% reduction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from BAU (business-as-usual) in Phase I, considered the pilot period for the EU ETS.</w:t>
      </w:r>
      <w:r w:rsidRPr="00E53A6A">
        <w:rPr>
          <w:rStyle w:val="a9"/>
          <w:rFonts w:ascii="Times New Roman" w:hAnsi="Times New Roman"/>
          <w:sz w:val="24"/>
          <w:szCs w:val="24"/>
        </w:rPr>
        <w:footnoteReference w:id="14"/>
      </w:r>
      <w:r w:rsidRPr="00E53A6A">
        <w:rPr>
          <w:rFonts w:ascii="Times New Roman" w:hAnsi="Times New Roman"/>
          <w:sz w:val="24"/>
          <w:szCs w:val="24"/>
        </w:rPr>
        <w:t xml:space="preserve"> Anderson and Di Maria (2011) considered various factors affecting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(such as the economy, weather, and price of electricity) to construct BAU estimates and compared them to actual CO</w:t>
      </w:r>
      <w:r w:rsidRPr="00E53A6A">
        <w:rPr>
          <w:rFonts w:ascii="Times New Roman" w:hAnsi="Times New Roman"/>
          <w:sz w:val="24"/>
          <w:szCs w:val="24"/>
          <w:vertAlign w:val="subscript"/>
        </w:rPr>
        <w:t>2</w:t>
      </w:r>
      <w:r w:rsidRPr="00E53A6A">
        <w:rPr>
          <w:rFonts w:ascii="Times New Roman" w:hAnsi="Times New Roman"/>
          <w:sz w:val="24"/>
          <w:szCs w:val="24"/>
        </w:rPr>
        <w:t xml:space="preserve"> to produce an estimation of 2.8% CO</w:t>
      </w:r>
      <w:r w:rsidRPr="00E53A6A">
        <w:rPr>
          <w:rFonts w:ascii="Times New Roman" w:hAnsi="Times New Roman"/>
          <w:sz w:val="24"/>
          <w:szCs w:val="24"/>
          <w:vertAlign w:val="subscript"/>
        </w:rPr>
        <w:t>2</w:t>
      </w:r>
      <w:r w:rsidRPr="00E53A6A">
        <w:rPr>
          <w:rFonts w:ascii="Times New Roman" w:hAnsi="Times New Roman"/>
          <w:sz w:val="24"/>
          <w:szCs w:val="24"/>
        </w:rPr>
        <w:t xml:space="preserve"> reduction in Phase I. The estimated 2.8% reduction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claimed by Anderson and Di Maria (2011) is similar to the claim in </w:t>
      </w:r>
      <w:proofErr w:type="spellStart"/>
      <w:r w:rsidRPr="00E53A6A">
        <w:rPr>
          <w:rFonts w:ascii="Times New Roman" w:hAnsi="Times New Roman"/>
          <w:sz w:val="24"/>
          <w:szCs w:val="24"/>
        </w:rPr>
        <w:t>Ellerman</w:t>
      </w:r>
      <w:proofErr w:type="spellEnd"/>
      <w:r w:rsidRPr="00E53A6A">
        <w:rPr>
          <w:rFonts w:ascii="Times New Roman" w:hAnsi="Times New Roman"/>
          <w:sz w:val="24"/>
          <w:szCs w:val="24"/>
        </w:rPr>
        <w:t xml:space="preserve">, </w:t>
      </w:r>
      <w:proofErr w:type="spellStart"/>
      <w:r w:rsidRPr="00E53A6A">
        <w:rPr>
          <w:rFonts w:ascii="Times New Roman" w:hAnsi="Times New Roman"/>
          <w:sz w:val="24"/>
          <w:szCs w:val="24"/>
        </w:rPr>
        <w:t>Convery</w:t>
      </w:r>
      <w:proofErr w:type="spellEnd"/>
      <w:r w:rsidRPr="00E53A6A">
        <w:rPr>
          <w:rFonts w:ascii="Times New Roman" w:hAnsi="Times New Roman"/>
          <w:sz w:val="24"/>
          <w:szCs w:val="24"/>
        </w:rPr>
        <w:t xml:space="preserve">, and De </w:t>
      </w:r>
      <w:proofErr w:type="spellStart"/>
      <w:r w:rsidRPr="00E53A6A">
        <w:rPr>
          <w:rFonts w:ascii="Times New Roman" w:hAnsi="Times New Roman"/>
          <w:sz w:val="24"/>
          <w:szCs w:val="24"/>
        </w:rPr>
        <w:t>Perthuis</w:t>
      </w:r>
      <w:proofErr w:type="spellEnd"/>
      <w:r w:rsidRPr="00E53A6A">
        <w:rPr>
          <w:rFonts w:ascii="Times New Roman" w:hAnsi="Times New Roman"/>
          <w:sz w:val="24"/>
          <w:szCs w:val="24"/>
        </w:rPr>
        <w:t xml:space="preserve"> (2010) that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reduction in Phase I (2005–2007) </w:t>
      </w:r>
      <w:r w:rsidRPr="00E53A6A">
        <w:rPr>
          <w:rFonts w:ascii="Times New Roman" w:eastAsia="바탕" w:hAnsi="Times New Roman"/>
          <w:sz w:val="24"/>
          <w:szCs w:val="24"/>
        </w:rPr>
        <w:t xml:space="preserve">was around 3.3% from BAU (or 70 MT per year). Another noteworthy study on EU ETS’ impact on </w:t>
      </w:r>
      <w:r w:rsidRPr="00E53A6A">
        <w:rPr>
          <w:rFonts w:ascii="Times New Roman" w:hAnsi="Times New Roman"/>
          <w:sz w:val="24"/>
          <w:szCs w:val="24"/>
        </w:rPr>
        <w:t>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reduction is </w:t>
      </w:r>
      <w:proofErr w:type="spellStart"/>
      <w:r w:rsidRPr="00E53A6A">
        <w:rPr>
          <w:rFonts w:ascii="Times New Roman" w:hAnsi="Times New Roman"/>
          <w:sz w:val="24"/>
          <w:szCs w:val="24"/>
        </w:rPr>
        <w:t>Abrell</w:t>
      </w:r>
      <w:proofErr w:type="spellEnd"/>
      <w:r w:rsidRPr="00E53A6A">
        <w:rPr>
          <w:rFonts w:ascii="Times New Roman" w:hAnsi="Times New Roman"/>
          <w:sz w:val="24"/>
          <w:szCs w:val="24"/>
        </w:rPr>
        <w:t xml:space="preserve">, </w:t>
      </w:r>
      <w:proofErr w:type="spellStart"/>
      <w:r w:rsidRPr="00E53A6A">
        <w:rPr>
          <w:rFonts w:ascii="Times New Roman" w:hAnsi="Times New Roman"/>
          <w:sz w:val="24"/>
          <w:szCs w:val="24"/>
        </w:rPr>
        <w:t>Ndoye</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Zachmann</w:t>
      </w:r>
      <w:proofErr w:type="spellEnd"/>
      <w:r w:rsidRPr="00E53A6A">
        <w:rPr>
          <w:rFonts w:ascii="Times New Roman" w:hAnsi="Times New Roman"/>
          <w:sz w:val="24"/>
          <w:szCs w:val="24"/>
        </w:rPr>
        <w:t xml:space="preserve"> (2011), who matched the firm information database in CITL with AMADEUS</w:t>
      </w:r>
      <w:r w:rsidRPr="00E53A6A">
        <w:rPr>
          <w:rStyle w:val="a9"/>
          <w:rFonts w:ascii="Times New Roman" w:hAnsi="Times New Roman"/>
        </w:rPr>
        <w:footnoteReference w:id="15"/>
      </w:r>
      <w:r w:rsidRPr="00E53A6A">
        <w:rPr>
          <w:rFonts w:ascii="Times New Roman" w:hAnsi="Times New Roman"/>
          <w:sz w:val="24"/>
          <w:szCs w:val="24"/>
        </w:rPr>
        <w:t xml:space="preserve"> to estimate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reductions of Phases I</w:t>
      </w:r>
      <w:r w:rsidRPr="00E53A6A">
        <w:rPr>
          <w:rFonts w:ascii="Times New Roman" w:eastAsia="바탕" w:hAnsi="Times New Roman"/>
          <w:sz w:val="24"/>
          <w:szCs w:val="24"/>
        </w:rPr>
        <w:t xml:space="preserve"> and II (2008–2012). Matching </w:t>
      </w:r>
      <w:r w:rsidRPr="00E53A6A">
        <w:rPr>
          <w:rFonts w:ascii="Times New Roman" w:hAnsi="Times New Roman"/>
          <w:sz w:val="24"/>
          <w:szCs w:val="24"/>
        </w:rPr>
        <w:t>CITL data to AMADEUS data was challenging because they had to match the addresses of 3,680 installations (one company may have more than one installation). According to the authors,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reduction was 3.6% lower in Phase II than in Phase I. However, since </w:t>
      </w:r>
      <w:proofErr w:type="spellStart"/>
      <w:r w:rsidRPr="00E53A6A">
        <w:rPr>
          <w:rFonts w:ascii="Times New Roman" w:hAnsi="Times New Roman"/>
          <w:sz w:val="24"/>
          <w:szCs w:val="24"/>
        </w:rPr>
        <w:t>Abrell</w:t>
      </w:r>
      <w:proofErr w:type="spellEnd"/>
      <w:r w:rsidRPr="00E53A6A">
        <w:rPr>
          <w:rFonts w:ascii="Times New Roman" w:hAnsi="Times New Roman"/>
          <w:sz w:val="24"/>
          <w:szCs w:val="24"/>
        </w:rPr>
        <w:t xml:space="preserve">, </w:t>
      </w:r>
      <w:proofErr w:type="spellStart"/>
      <w:r w:rsidRPr="00E53A6A">
        <w:rPr>
          <w:rFonts w:ascii="Times New Roman" w:hAnsi="Times New Roman"/>
          <w:sz w:val="24"/>
          <w:szCs w:val="24"/>
        </w:rPr>
        <w:t>Ndoye</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Zachmann</w:t>
      </w:r>
      <w:proofErr w:type="spellEnd"/>
      <w:r w:rsidRPr="00E53A6A">
        <w:rPr>
          <w:rFonts w:ascii="Times New Roman" w:hAnsi="Times New Roman"/>
          <w:sz w:val="24"/>
          <w:szCs w:val="24"/>
        </w:rPr>
        <w:t xml:space="preserve"> (2011) did not consider exogenous factors, some of the 3.6% drop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seen in Phase II might have been caused by other factors, such as the economy, weather, and energy prices. Martin, </w:t>
      </w:r>
      <w:proofErr w:type="spellStart"/>
      <w:r w:rsidRPr="00E53A6A">
        <w:rPr>
          <w:rFonts w:ascii="Times New Roman" w:hAnsi="Times New Roman"/>
          <w:sz w:val="24"/>
          <w:szCs w:val="24"/>
        </w:rPr>
        <w:t>Muûls</w:t>
      </w:r>
      <w:proofErr w:type="spellEnd"/>
      <w:r w:rsidRPr="00E53A6A">
        <w:rPr>
          <w:rFonts w:ascii="Times New Roman" w:hAnsi="Times New Roman"/>
          <w:sz w:val="24"/>
          <w:szCs w:val="24"/>
        </w:rPr>
        <w:t xml:space="preserve"> and Wagner (2012) provide more research results 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reductions during the EU ETS.</w:t>
      </w:r>
    </w:p>
    <w:p w:rsidR="005A65D6" w:rsidRPr="00E53A6A" w:rsidRDefault="005A65D6" w:rsidP="005A65D6">
      <w:pPr>
        <w:wordWrap/>
        <w:spacing w:line="360" w:lineRule="auto"/>
        <w:rPr>
          <w:rFonts w:ascii="Times New Roman" w:hAnsi="Times New Roman"/>
          <w:sz w:val="24"/>
          <w:szCs w:val="24"/>
        </w:rPr>
      </w:pPr>
      <w:r w:rsidRPr="00E53A6A">
        <w:rPr>
          <w:rFonts w:ascii="Times New Roman" w:hAnsi="Times New Roman"/>
          <w:sz w:val="24"/>
          <w:szCs w:val="24"/>
        </w:rPr>
        <w:lastRenderedPageBreak/>
        <w:tab/>
        <w:t>Despite the numerous research findings that support the effectiveness of the EU ETS, its cap-and-trade system has been criticized. For example, Gilbertson and Reyes (2009) have criticized many aspects of the EU ETS.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First, they claim that its flexibility allows some of its members to emit more CO</w:t>
      </w:r>
      <w:r w:rsidRPr="00E53A6A">
        <w:rPr>
          <w:rFonts w:ascii="Times New Roman" w:hAnsi="Times New Roman"/>
          <w:szCs w:val="20"/>
          <w:vertAlign w:val="subscript"/>
        </w:rPr>
        <w:t>2</w:t>
      </w:r>
      <w:r w:rsidRPr="00E53A6A">
        <w:rPr>
          <w:rFonts w:ascii="Times New Roman" w:hAnsi="Times New Roman"/>
          <w:szCs w:val="20"/>
        </w:rPr>
        <w:t xml:space="preserve"> </w:t>
      </w:r>
      <w:r w:rsidRPr="00E53A6A">
        <w:rPr>
          <w:rFonts w:ascii="Times New Roman" w:hAnsi="Times New Roman"/>
          <w:sz w:val="24"/>
          <w:szCs w:val="24"/>
        </w:rPr>
        <w:t>rather than strive for reduction. The flexibility of the EU ETS leads to excessive grandfathering (i.e., issuing CO</w:t>
      </w:r>
      <w:r w:rsidRPr="00E53A6A">
        <w:rPr>
          <w:rFonts w:ascii="Times New Roman" w:hAnsi="Times New Roman"/>
          <w:szCs w:val="20"/>
          <w:vertAlign w:val="subscript"/>
        </w:rPr>
        <w:t>2</w:t>
      </w:r>
      <w:r w:rsidRPr="00E53A6A">
        <w:rPr>
          <w:rFonts w:ascii="Times New Roman" w:hAnsi="Times New Roman"/>
          <w:sz w:val="24"/>
          <w:szCs w:val="24"/>
        </w:rPr>
        <w:t xml:space="preserve"> emission certificates free of charge), inaccurate assessments of the CO</w:t>
      </w:r>
      <w:r w:rsidRPr="00E53A6A">
        <w:rPr>
          <w:rFonts w:ascii="Times New Roman" w:hAnsi="Times New Roman"/>
          <w:szCs w:val="20"/>
          <w:vertAlign w:val="subscript"/>
        </w:rPr>
        <w:t>2</w:t>
      </w:r>
      <w:r w:rsidRPr="00E53A6A">
        <w:rPr>
          <w:rFonts w:ascii="Times New Roman" w:hAnsi="Times New Roman"/>
          <w:sz w:val="24"/>
          <w:szCs w:val="24"/>
        </w:rPr>
        <w:t xml:space="preserve"> emissions of participating members, and the use of CDM and JI. Anderson and Di Maria (2011) showed that the EUA quantities for European countries during Phase I </w:t>
      </w:r>
      <w:proofErr w:type="gramStart"/>
      <w:r w:rsidRPr="00E53A6A">
        <w:rPr>
          <w:rFonts w:ascii="Times New Roman" w:hAnsi="Times New Roman"/>
          <w:sz w:val="24"/>
          <w:szCs w:val="24"/>
        </w:rPr>
        <w:t>were</w:t>
      </w:r>
      <w:proofErr w:type="gramEnd"/>
      <w:r w:rsidRPr="00E53A6A">
        <w:rPr>
          <w:rFonts w:ascii="Times New Roman" w:hAnsi="Times New Roman"/>
          <w:sz w:val="24"/>
          <w:szCs w:val="24"/>
        </w:rPr>
        <w:t xml:space="preserve"> unbalanced: excessive EUA were assigned to some countries and insufficient EUA to others.</w:t>
      </w:r>
      <w:r w:rsidRPr="00E53A6A">
        <w:rPr>
          <w:rStyle w:val="a9"/>
          <w:rFonts w:ascii="Times New Roman" w:hAnsi="Times New Roman"/>
          <w:sz w:val="24"/>
          <w:szCs w:val="24"/>
        </w:rPr>
        <w:footnoteReference w:id="16"/>
      </w:r>
      <w:r w:rsidRPr="00E53A6A">
        <w:rPr>
          <w:rFonts w:ascii="Times New Roman" w:hAnsi="Times New Roman"/>
          <w:sz w:val="24"/>
          <w:szCs w:val="24"/>
        </w:rPr>
        <w:t xml:space="preserve"> According to Gilbertson and Reyes (2009), installations that needed to emit more CO</w:t>
      </w:r>
      <w:r w:rsidRPr="00E53A6A">
        <w:rPr>
          <w:rFonts w:ascii="Times New Roman" w:hAnsi="Times New Roman"/>
          <w:szCs w:val="20"/>
          <w:vertAlign w:val="subscript"/>
        </w:rPr>
        <w:t>2</w:t>
      </w:r>
      <w:r w:rsidRPr="00E53A6A">
        <w:rPr>
          <w:rFonts w:ascii="Times New Roman" w:hAnsi="Times New Roman"/>
          <w:sz w:val="24"/>
          <w:szCs w:val="24"/>
        </w:rPr>
        <w:t xml:space="preserve"> could simply purchase certificates from countries with excess permits instead of trying to develop technologies to reduce CO</w:t>
      </w:r>
      <w:r w:rsidRPr="00E53A6A">
        <w:rPr>
          <w:rFonts w:ascii="Times New Roman" w:hAnsi="Times New Roman"/>
          <w:szCs w:val="20"/>
          <w:vertAlign w:val="subscript"/>
        </w:rPr>
        <w:t>2</w:t>
      </w:r>
      <w:r w:rsidRPr="00E53A6A">
        <w:rPr>
          <w:rFonts w:ascii="Times New Roman" w:hAnsi="Times New Roman"/>
          <w:sz w:val="24"/>
          <w:szCs w:val="24"/>
        </w:rPr>
        <w:t xml:space="preserve"> emissions. This tendency to pass the responsibility for reducing CO</w:t>
      </w:r>
      <w:r w:rsidRPr="00E53A6A">
        <w:rPr>
          <w:rFonts w:ascii="Times New Roman" w:hAnsi="Times New Roman"/>
          <w:szCs w:val="20"/>
          <w:vertAlign w:val="subscript"/>
        </w:rPr>
        <w:t>2</w:t>
      </w:r>
      <w:r w:rsidRPr="00E53A6A">
        <w:rPr>
          <w:rFonts w:ascii="Times New Roman" w:hAnsi="Times New Roman"/>
          <w:sz w:val="24"/>
          <w:szCs w:val="24"/>
        </w:rPr>
        <w:t xml:space="preserve"> emissions onto others was worsened by excessive grandfathering.</w:t>
      </w:r>
      <w:r w:rsidRPr="00E53A6A">
        <w:rPr>
          <w:rStyle w:val="a9"/>
          <w:rFonts w:ascii="Times New Roman" w:hAnsi="Times New Roman"/>
          <w:sz w:val="24"/>
          <w:szCs w:val="24"/>
        </w:rPr>
        <w:footnoteReference w:id="17"/>
      </w:r>
      <w:r w:rsidRPr="00E53A6A">
        <w:rPr>
          <w:rFonts w:ascii="Times New Roman" w:hAnsi="Times New Roman"/>
          <w:sz w:val="24"/>
          <w:szCs w:val="24"/>
        </w:rPr>
        <w:t xml:space="preserve"> Furthermore, Gilbertson and Reyes (2009) also criticized CDM and JI for sponsoring projects that have failed to improve the environment. Some EU ETS members were also accused of exploiting CDM and JI</w:t>
      </w:r>
      <w:r w:rsidRPr="00E53A6A">
        <w:rPr>
          <w:rStyle w:val="a9"/>
          <w:rFonts w:ascii="Times New Roman" w:hAnsi="Times New Roman"/>
          <w:sz w:val="24"/>
          <w:szCs w:val="24"/>
        </w:rPr>
        <w:footnoteReference w:id="18"/>
      </w:r>
      <w:r w:rsidRPr="00E53A6A">
        <w:rPr>
          <w:rFonts w:ascii="Times New Roman" w:hAnsi="Times New Roman"/>
          <w:sz w:val="24"/>
          <w:szCs w:val="24"/>
        </w:rPr>
        <w:t xml:space="preserve"> instead of trying to reduce CO</w:t>
      </w:r>
      <w:r w:rsidRPr="00E53A6A">
        <w:rPr>
          <w:rFonts w:ascii="Times New Roman" w:hAnsi="Times New Roman"/>
          <w:szCs w:val="20"/>
          <w:vertAlign w:val="subscript"/>
        </w:rPr>
        <w:t>2</w:t>
      </w:r>
      <w:r w:rsidRPr="00E53A6A">
        <w:rPr>
          <w:rFonts w:ascii="Times New Roman" w:hAnsi="Times New Roman"/>
          <w:sz w:val="24"/>
          <w:szCs w:val="24"/>
        </w:rPr>
        <w:t xml:space="preserve"> emissions.</w:t>
      </w:r>
      <w:r w:rsidRPr="00E53A6A">
        <w:rPr>
          <w:rStyle w:val="a9"/>
          <w:rFonts w:ascii="Times New Roman" w:hAnsi="Times New Roman"/>
          <w:sz w:val="24"/>
          <w:szCs w:val="24"/>
        </w:rPr>
        <w:footnoteReference w:id="19"/>
      </w:r>
      <w:r w:rsidRPr="00E53A6A">
        <w:rPr>
          <w:rFonts w:ascii="Times New Roman" w:hAnsi="Times New Roman"/>
          <w:sz w:val="24"/>
          <w:szCs w:val="24"/>
        </w:rPr>
        <w:t xml:space="preserve"> The fact that purchasing CO</w:t>
      </w:r>
      <w:r w:rsidRPr="00E53A6A">
        <w:rPr>
          <w:rFonts w:ascii="Times New Roman" w:hAnsi="Times New Roman"/>
          <w:szCs w:val="20"/>
          <w:vertAlign w:val="subscript"/>
        </w:rPr>
        <w:t>2</w:t>
      </w:r>
      <w:r w:rsidRPr="00E53A6A">
        <w:rPr>
          <w:rFonts w:ascii="Times New Roman" w:hAnsi="Times New Roman"/>
          <w:sz w:val="24"/>
          <w:szCs w:val="24"/>
        </w:rPr>
        <w:t xml:space="preserve"> emission certificates is usually cheaper than reducing CO</w:t>
      </w:r>
      <w:r w:rsidRPr="00E53A6A">
        <w:rPr>
          <w:rFonts w:ascii="Times New Roman" w:hAnsi="Times New Roman"/>
          <w:szCs w:val="20"/>
          <w:vertAlign w:val="subscript"/>
        </w:rPr>
        <w:t>2</w:t>
      </w:r>
      <w:r w:rsidRPr="00E53A6A">
        <w:rPr>
          <w:rFonts w:ascii="Times New Roman" w:hAnsi="Times New Roman"/>
          <w:sz w:val="24"/>
          <w:szCs w:val="24"/>
        </w:rPr>
        <w:t xml:space="preserve"> emissions for most energy companies has also been criticized.</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Despite the criticisms, the EU ETS is the first working GHG emission trading system to help reduce GHG emissions. Viewed from a wider perspective, however, EU ETS’ efforts have had an insignificant impact on global GHG levels, largely through the nonparticipation of heavy CO</w:t>
      </w:r>
      <w:r w:rsidRPr="00E53A6A">
        <w:rPr>
          <w:rFonts w:ascii="Times New Roman" w:hAnsi="Times New Roman"/>
          <w:szCs w:val="20"/>
          <w:vertAlign w:val="subscript"/>
        </w:rPr>
        <w:t>2</w:t>
      </w:r>
      <w:r w:rsidRPr="00E53A6A">
        <w:rPr>
          <w:rFonts w:ascii="Times New Roman" w:hAnsi="Times New Roman"/>
          <w:sz w:val="24"/>
          <w:szCs w:val="24"/>
        </w:rPr>
        <w:t xml:space="preserve"> emitters. For example, the Bush government rejected the Kyoto protocol in March 2001 and announced in February 2002 that the U.S. would rely on domestic voluntary action to reduce GHG emitted by the U.S. economy by 18% over the next 10 years</w:t>
      </w:r>
      <w:r w:rsidRPr="00E53A6A">
        <w:rPr>
          <w:rStyle w:val="a9"/>
          <w:rFonts w:ascii="Times New Roman" w:hAnsi="Times New Roman"/>
          <w:sz w:val="24"/>
          <w:szCs w:val="24"/>
        </w:rPr>
        <w:footnoteReference w:id="20"/>
      </w:r>
      <w:r w:rsidRPr="00E53A6A">
        <w:rPr>
          <w:rFonts w:ascii="Times New Roman" w:hAnsi="Times New Roman"/>
          <w:sz w:val="24"/>
          <w:szCs w:val="24"/>
        </w:rPr>
        <w:t xml:space="preserve"> (the downward trend in U.S.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between 2007 and 2009 may be due to the global financial crisis of the same period). In 2010, Canada, Japan, and Russia announced that they </w:t>
      </w:r>
      <w:r w:rsidRPr="00E53A6A">
        <w:rPr>
          <w:rFonts w:ascii="Times New Roman" w:hAnsi="Times New Roman"/>
          <w:sz w:val="24"/>
          <w:szCs w:val="24"/>
        </w:rPr>
        <w:lastRenderedPageBreak/>
        <w:t>would not accept new Kyoto commitments. Canada then withdrew from the Kyoto Accord entirely in December 2011, probably because Canada was not going to be able to avoid paying a $14 billion penalty for failing to meet its goal without repudiating the Accord. Canada also argued that the Kyoto protocol cannot work because the U.S. and China (the world’s largest GHG emitters) are not participating in it</w:t>
      </w:r>
      <w:r w:rsidRPr="00E53A6A">
        <w:rPr>
          <w:rStyle w:val="a9"/>
          <w:rFonts w:ascii="Times New Roman" w:hAnsi="Times New Roman"/>
          <w:sz w:val="24"/>
          <w:szCs w:val="24"/>
        </w:rPr>
        <w:footnoteReference w:id="21"/>
      </w:r>
      <w:r w:rsidRPr="00E53A6A">
        <w:rPr>
          <w:rFonts w:ascii="Times New Roman" w:hAnsi="Times New Roman"/>
          <w:sz w:val="24"/>
          <w:szCs w:val="24"/>
        </w:rPr>
        <w:t xml:space="preserve"> (China and India, two major GHG emitters, were not included among Annex I countries because they are classified as developing countries).</w:t>
      </w:r>
    </w:p>
    <w:p w:rsidR="005A65D6" w:rsidRDefault="005A65D6" w:rsidP="005A65D6">
      <w:pPr>
        <w:wordWrap/>
        <w:spacing w:line="360" w:lineRule="auto"/>
        <w:rPr>
          <w:rFonts w:ascii="Times New Roman" w:hAnsi="Times New Roman"/>
          <w:sz w:val="24"/>
          <w:szCs w:val="24"/>
        </w:rPr>
      </w:pPr>
      <w:r w:rsidRPr="00E53A6A">
        <w:rPr>
          <w:rFonts w:ascii="Times New Roman" w:hAnsi="Times New Roman"/>
          <w:sz w:val="24"/>
          <w:szCs w:val="24"/>
        </w:rPr>
        <w:tab/>
        <w:t>Figure 1 below shows historical global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w:t>
      </w:r>
      <w:r w:rsidRPr="00E53A6A">
        <w:rPr>
          <w:rStyle w:val="a9"/>
          <w:rFonts w:ascii="Times New Roman" w:hAnsi="Times New Roman"/>
          <w:sz w:val="24"/>
          <w:szCs w:val="24"/>
        </w:rPr>
        <w:footnoteReference w:id="22"/>
      </w:r>
      <w:r w:rsidRPr="00E53A6A">
        <w:rPr>
          <w:rFonts w:ascii="Times New Roman" w:hAnsi="Times New Roman"/>
          <w:sz w:val="24"/>
          <w:szCs w:val="24"/>
        </w:rPr>
        <w:t xml:space="preserve"> The dotted line is a fourth-order regression line with R</w:t>
      </w:r>
      <w:r w:rsidRPr="00E53A6A">
        <w:rPr>
          <w:rFonts w:ascii="Times New Roman" w:hAnsi="Times New Roman"/>
          <w:sz w:val="24"/>
          <w:szCs w:val="24"/>
          <w:vertAlign w:val="superscript"/>
        </w:rPr>
        <w:t>2</w:t>
      </w:r>
      <w:r w:rsidRPr="00E53A6A">
        <w:rPr>
          <w:rFonts w:ascii="Times New Roman" w:hAnsi="Times New Roman"/>
          <w:sz w:val="24"/>
          <w:szCs w:val="24"/>
        </w:rPr>
        <w:t>=0.989.</w:t>
      </w:r>
    </w:p>
    <w:p w:rsidR="007A79F4" w:rsidRPr="00E53A6A" w:rsidRDefault="007A79F4" w:rsidP="005A65D6">
      <w:pPr>
        <w:wordWrap/>
        <w:spacing w:line="360" w:lineRule="auto"/>
        <w:rPr>
          <w:rFonts w:ascii="Times New Roman" w:hAnsi="Times New Roman"/>
          <w:sz w:val="24"/>
          <w:szCs w:val="24"/>
        </w:rPr>
      </w:pPr>
    </w:p>
    <w:p w:rsidR="005A65D6" w:rsidRPr="007A79F4" w:rsidRDefault="007A79F4" w:rsidP="007A79F4">
      <w:pPr>
        <w:wordWrap/>
        <w:spacing w:line="360" w:lineRule="auto"/>
        <w:jc w:val="center"/>
        <w:rPr>
          <w:rFonts w:ascii="Times New Roman" w:hAnsi="Times New Roman"/>
          <w:sz w:val="24"/>
          <w:szCs w:val="24"/>
        </w:rPr>
      </w:pPr>
      <w:r w:rsidRPr="007A79F4">
        <w:rPr>
          <w:rFonts w:ascii="Times New Roman" w:hAnsi="Times New Roman"/>
          <w:sz w:val="24"/>
          <w:szCs w:val="24"/>
        </w:rPr>
        <w:t>Figure 1: Global CO</w:t>
      </w:r>
      <w:r w:rsidRPr="007A79F4">
        <w:rPr>
          <w:rFonts w:ascii="Times New Roman" w:hAnsi="Times New Roman"/>
          <w:sz w:val="24"/>
          <w:szCs w:val="24"/>
          <w:vertAlign w:val="subscript"/>
        </w:rPr>
        <w:t>2</w:t>
      </w:r>
      <w:r w:rsidRPr="007A79F4">
        <w:rPr>
          <w:rFonts w:ascii="Times New Roman" w:hAnsi="Times New Roman"/>
          <w:sz w:val="24"/>
          <w:szCs w:val="24"/>
        </w:rPr>
        <w:t xml:space="preserve"> emissions between 1751 and 2008 in metric tons</w:t>
      </w:r>
    </w:p>
    <w:p w:rsidR="005A65D6" w:rsidRPr="00E53A6A" w:rsidRDefault="005A65D6" w:rsidP="005A65D6">
      <w:pPr>
        <w:wordWrap/>
        <w:spacing w:line="360" w:lineRule="auto"/>
        <w:jc w:val="center"/>
        <w:rPr>
          <w:rFonts w:ascii="Times New Roman" w:hAnsi="Times New Roman"/>
          <w:sz w:val="24"/>
          <w:szCs w:val="24"/>
        </w:rPr>
      </w:pPr>
      <w:r w:rsidRPr="00E53A6A">
        <w:rPr>
          <w:noProof/>
        </w:rPr>
        <w:drawing>
          <wp:inline distT="0" distB="0" distL="0" distR="0">
            <wp:extent cx="4942936" cy="2769079"/>
            <wp:effectExtent l="0" t="0" r="10160" b="12700"/>
            <wp:docPr id="36" name="차트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A65D6" w:rsidRPr="00E53A6A" w:rsidRDefault="005A65D6" w:rsidP="005A65D6">
      <w:pPr>
        <w:wordWrap/>
        <w:spacing w:line="360" w:lineRule="auto"/>
        <w:jc w:val="center"/>
        <w:rPr>
          <w:rFonts w:ascii="Times New Roman" w:hAnsi="Times New Roman"/>
        </w:rPr>
      </w:pPr>
    </w:p>
    <w:p w:rsidR="005A65D6" w:rsidRPr="00E53A6A" w:rsidRDefault="005A65D6" w:rsidP="005A65D6">
      <w:pPr>
        <w:wordWrap/>
        <w:spacing w:line="360" w:lineRule="auto"/>
        <w:rPr>
          <w:rFonts w:ascii="Times New Roman" w:hAnsi="Times New Roman"/>
          <w:sz w:val="24"/>
          <w:szCs w:val="24"/>
        </w:rPr>
      </w:pPr>
      <w:r w:rsidRPr="00E53A6A">
        <w:rPr>
          <w:rFonts w:ascii="Times New Roman" w:hAnsi="Times New Roman"/>
          <w:sz w:val="24"/>
          <w:szCs w:val="24"/>
        </w:rPr>
        <w:tab/>
        <w:t>The first differences in yearly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can be seen in Figure 2. Figures 1 and 2 </w:t>
      </w:r>
      <w:proofErr w:type="gramStart"/>
      <w:r w:rsidRPr="00E53A6A">
        <w:rPr>
          <w:rFonts w:ascii="Times New Roman" w:hAnsi="Times New Roman"/>
          <w:sz w:val="24"/>
          <w:szCs w:val="24"/>
        </w:rPr>
        <w:t>show</w:t>
      </w:r>
      <w:proofErr w:type="gramEnd"/>
      <w:r w:rsidRPr="00E53A6A">
        <w:rPr>
          <w:rFonts w:ascii="Times New Roman" w:hAnsi="Times New Roman"/>
          <w:sz w:val="24"/>
          <w:szCs w:val="24"/>
        </w:rPr>
        <w:t xml:space="preserve"> that we are emitting around 9,000 million MT of CO</w:t>
      </w:r>
      <w:r w:rsidRPr="00E53A6A">
        <w:rPr>
          <w:rFonts w:ascii="Times New Roman" w:hAnsi="Times New Roman"/>
          <w:sz w:val="24"/>
          <w:szCs w:val="24"/>
          <w:vertAlign w:val="subscript"/>
        </w:rPr>
        <w:t>2</w:t>
      </w:r>
      <w:r w:rsidRPr="00E53A6A">
        <w:rPr>
          <w:rFonts w:ascii="Times New Roman" w:hAnsi="Times New Roman"/>
          <w:sz w:val="24"/>
          <w:szCs w:val="24"/>
        </w:rPr>
        <w:t xml:space="preserve"> each year. It is expected that an additional 200 million MT of CO</w:t>
      </w:r>
      <w:r w:rsidRPr="00E53A6A">
        <w:rPr>
          <w:rFonts w:ascii="Times New Roman" w:hAnsi="Times New Roman"/>
          <w:sz w:val="24"/>
          <w:szCs w:val="24"/>
          <w:vertAlign w:val="subscript"/>
        </w:rPr>
        <w:t>2</w:t>
      </w:r>
      <w:r w:rsidRPr="00E53A6A">
        <w:rPr>
          <w:rFonts w:ascii="Times New Roman" w:hAnsi="Times New Roman"/>
          <w:sz w:val="24"/>
          <w:szCs w:val="24"/>
        </w:rPr>
        <w:t xml:space="preserve"> will soon be emitted each year. As mentioned, Anderson and Di Maria (2011) found a 2.8% reduction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from BAU during Phase I of the EU ETS, and </w:t>
      </w:r>
      <w:proofErr w:type="spellStart"/>
      <w:r w:rsidRPr="00E53A6A">
        <w:rPr>
          <w:rFonts w:ascii="Times New Roman" w:hAnsi="Times New Roman"/>
          <w:sz w:val="24"/>
          <w:szCs w:val="24"/>
        </w:rPr>
        <w:t>Abrell</w:t>
      </w:r>
      <w:proofErr w:type="spellEnd"/>
      <w:r w:rsidRPr="00E53A6A">
        <w:rPr>
          <w:rFonts w:ascii="Times New Roman" w:hAnsi="Times New Roman"/>
          <w:sz w:val="24"/>
          <w:szCs w:val="24"/>
        </w:rPr>
        <w:t xml:space="preserve">, </w:t>
      </w:r>
      <w:proofErr w:type="spellStart"/>
      <w:r w:rsidRPr="00E53A6A">
        <w:rPr>
          <w:rFonts w:ascii="Times New Roman" w:hAnsi="Times New Roman"/>
          <w:sz w:val="24"/>
          <w:szCs w:val="24"/>
        </w:rPr>
        <w:t>Ndoye</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Zachmann</w:t>
      </w:r>
      <w:proofErr w:type="spellEnd"/>
      <w:r w:rsidRPr="00E53A6A">
        <w:rPr>
          <w:rFonts w:ascii="Times New Roman" w:hAnsi="Times New Roman"/>
          <w:sz w:val="24"/>
          <w:szCs w:val="24"/>
        </w:rPr>
        <w:t xml:space="preserve"> (2011) estimated that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reduction was 3.6% lower in Phase II than in Phase I (keeping in mind, as noted, that the latter finding is probably overestimated). As already explained, a 2.8% reduction from BAU </w:t>
      </w:r>
      <w:r w:rsidRPr="00E53A6A">
        <w:rPr>
          <w:rFonts w:ascii="Times New Roman" w:hAnsi="Times New Roman"/>
          <w:sz w:val="24"/>
          <w:szCs w:val="24"/>
        </w:rPr>
        <w:lastRenderedPageBreak/>
        <w:t>in the EU ETS is equivalent to 58 MT per year. Given that global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per year total around 9,000 million MT, with an additional 200 million MT increase expected each year, we can see that EU ETS’ endeavor has a long way to go.</w:t>
      </w:r>
    </w:p>
    <w:p w:rsidR="005A65D6" w:rsidRDefault="005A65D6" w:rsidP="005A65D6">
      <w:pPr>
        <w:wordWrap/>
        <w:spacing w:line="360" w:lineRule="auto"/>
        <w:rPr>
          <w:rFonts w:ascii="Times New Roman" w:hAnsi="Times New Roman"/>
          <w:sz w:val="24"/>
          <w:szCs w:val="24"/>
        </w:rPr>
      </w:pPr>
    </w:p>
    <w:p w:rsidR="007A79F4" w:rsidRPr="007A79F4" w:rsidRDefault="007A79F4" w:rsidP="007A79F4">
      <w:pPr>
        <w:wordWrap/>
        <w:spacing w:line="360" w:lineRule="auto"/>
        <w:jc w:val="center"/>
        <w:rPr>
          <w:rFonts w:ascii="Times New Roman" w:hAnsi="Times New Roman"/>
          <w:sz w:val="24"/>
          <w:szCs w:val="24"/>
        </w:rPr>
      </w:pPr>
      <w:r w:rsidRPr="007A79F4">
        <w:rPr>
          <w:rFonts w:ascii="Times New Roman" w:hAnsi="Times New Roman"/>
          <w:sz w:val="24"/>
          <w:szCs w:val="24"/>
        </w:rPr>
        <w:t>Figure 2: First differences in global CO</w:t>
      </w:r>
      <w:r w:rsidRPr="007A79F4">
        <w:rPr>
          <w:rFonts w:ascii="Times New Roman" w:hAnsi="Times New Roman"/>
          <w:sz w:val="24"/>
          <w:szCs w:val="24"/>
          <w:vertAlign w:val="subscript"/>
        </w:rPr>
        <w:t>2</w:t>
      </w:r>
      <w:r w:rsidRPr="007A79F4">
        <w:rPr>
          <w:rFonts w:ascii="Times New Roman" w:hAnsi="Times New Roman"/>
          <w:sz w:val="24"/>
          <w:szCs w:val="24"/>
        </w:rPr>
        <w:t xml:space="preserve"> emissions between 1751 and 2008 in metric tons</w:t>
      </w:r>
    </w:p>
    <w:p w:rsidR="005A65D6" w:rsidRPr="00E53A6A" w:rsidRDefault="005A65D6" w:rsidP="005A65D6">
      <w:pPr>
        <w:wordWrap/>
        <w:spacing w:line="360" w:lineRule="auto"/>
        <w:jc w:val="center"/>
        <w:rPr>
          <w:rFonts w:ascii="Times New Roman" w:hAnsi="Times New Roman"/>
        </w:rPr>
      </w:pPr>
      <w:r w:rsidRPr="00E53A6A">
        <w:rPr>
          <w:noProof/>
        </w:rPr>
        <w:drawing>
          <wp:inline distT="0" distB="0" distL="0" distR="0">
            <wp:extent cx="4856672" cy="2932981"/>
            <wp:effectExtent l="19050" t="0" r="20128" b="719"/>
            <wp:docPr id="37" name="차트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A65D6" w:rsidRPr="00E53A6A" w:rsidRDefault="005A65D6" w:rsidP="005A65D6">
      <w:pPr>
        <w:wordWrap/>
        <w:spacing w:line="360" w:lineRule="auto"/>
        <w:jc w:val="center"/>
        <w:rPr>
          <w:rFonts w:ascii="Times New Roman" w:hAnsi="Times New Roman"/>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We are suggesting a new approach to resolving the global GHG emissions issue—a financial commodity that will restrain the GHG emissions of UNFCCC nations through securitization. This study proposes that the financial markets can settle the external diseconomies of GHG emissions and that scholarly research can solve real-world problems. The advantages of the proposed financial commodity are as follows: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1. The securities pay more coupons when GHG emissions are reduced. Hence, the investors in these securities will try to foster GHG emissions reductions.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2. Governments that invest in these products will have an incentive to reduce GHG emissions, solving problems related to a shrinking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market and the nonfulfillment of international agreements on carbon emissions. </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3. Institutional and private investors will become concerned about carbon emissions, which may lead to concern for the environment.</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4. Since the securities have a zero or negative (for Russia) correlation with the financial market, they may help to diversify financial markets.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 xml:space="preserve">5. If the GCF (Green Climate Fund) becomes the issuer, these securities would be </w:t>
      </w:r>
      <w:r w:rsidRPr="00E53A6A">
        <w:rPr>
          <w:rFonts w:ascii="Times New Roman" w:hAnsi="Times New Roman"/>
          <w:sz w:val="24"/>
          <w:szCs w:val="24"/>
        </w:rPr>
        <w:lastRenderedPageBreak/>
        <w:t>good tools for helping</w:t>
      </w:r>
      <w:r>
        <w:rPr>
          <w:rFonts w:ascii="Times New Roman" w:hAnsi="Times New Roman" w:hint="eastAsia"/>
          <w:sz w:val="24"/>
          <w:szCs w:val="24"/>
        </w:rPr>
        <w:t xml:space="preserve"> the GCF raise</w:t>
      </w:r>
      <w:r w:rsidRPr="00E53A6A">
        <w:rPr>
          <w:rFonts w:ascii="Times New Roman" w:hAnsi="Times New Roman"/>
          <w:sz w:val="24"/>
          <w:szCs w:val="24"/>
        </w:rPr>
        <w:t xml:space="preserve"> fund </w:t>
      </w:r>
      <w:r>
        <w:rPr>
          <w:rFonts w:ascii="Times New Roman" w:hAnsi="Times New Roman" w:hint="eastAsia"/>
          <w:sz w:val="24"/>
          <w:szCs w:val="24"/>
        </w:rPr>
        <w:t xml:space="preserve">and </w:t>
      </w:r>
      <w:r w:rsidRPr="00E53A6A">
        <w:rPr>
          <w:rFonts w:ascii="Times New Roman" w:hAnsi="Times New Roman"/>
          <w:sz w:val="24"/>
          <w:szCs w:val="24"/>
        </w:rPr>
        <w:t>address GHG emissions reduction.</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We need to accurately price and design the correct commodities to obtain sufficient market demand. This task requires analyzing the emissions data from various angles and referring to many studies.</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This section has discussed the research on the EU ETS and has indicated that it has been ineffective in reducing the drastically increasing global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Global GHG reduction requires the active participation of heavy GHG emitters, the enforcement of international regulations, and the use of both financial and non-financial instruments. This study attempts to develop an effective financial instrument for GHG reduction.</w:t>
      </w:r>
    </w:p>
    <w:p w:rsidR="005A65D6" w:rsidRPr="00E53A6A" w:rsidRDefault="005A65D6" w:rsidP="005A65D6">
      <w:pPr>
        <w:rPr>
          <w:rFonts w:ascii="Times New Roman" w:hAnsi="Times New Roman"/>
          <w:sz w:val="24"/>
          <w:szCs w:val="24"/>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4"/>
          <w:szCs w:val="24"/>
        </w:rPr>
        <w:t>CO</w:t>
      </w:r>
      <w:r w:rsidRPr="00E53A6A">
        <w:rPr>
          <w:rFonts w:ascii="Times New Roman" w:hAnsi="Times New Roman"/>
          <w:b/>
          <w:sz w:val="24"/>
          <w:szCs w:val="24"/>
          <w:vertAlign w:val="subscript"/>
        </w:rPr>
        <w:t>2</w:t>
      </w:r>
      <w:r w:rsidRPr="00E53A6A">
        <w:rPr>
          <w:rFonts w:ascii="Times New Roman" w:hAnsi="Times New Roman"/>
          <w:b/>
          <w:sz w:val="28"/>
          <w:szCs w:val="28"/>
        </w:rPr>
        <w:t xml:space="preserve"> Emissions Modeling and Expanded Kyoto Protocol</w:t>
      </w:r>
    </w:p>
    <w:p w:rsidR="005A65D6" w:rsidRPr="00E53A6A" w:rsidRDefault="005A65D6" w:rsidP="005A65D6">
      <w:pPr>
        <w:rPr>
          <w:rFonts w:ascii="Times New Roman" w:hAnsi="Times New Roman"/>
          <w:sz w:val="24"/>
          <w:szCs w:val="24"/>
        </w:rPr>
      </w:pPr>
    </w:p>
    <w:p w:rsidR="005A65D6" w:rsidRPr="00E53A6A" w:rsidRDefault="005A65D6" w:rsidP="005A65D6">
      <w:pPr>
        <w:rPr>
          <w:rFonts w:ascii="Times New Roman" w:hAnsi="Times New Roman"/>
          <w:sz w:val="24"/>
          <w:szCs w:val="24"/>
        </w:rPr>
      </w:pPr>
      <w:r w:rsidRPr="00E53A6A">
        <w:rPr>
          <w:rFonts w:ascii="Times New Roman" w:hAnsi="Times New Roman"/>
          <w:sz w:val="24"/>
          <w:szCs w:val="24"/>
        </w:rPr>
        <w:t>4.1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Modeling</w:t>
      </w:r>
    </w:p>
    <w:p w:rsidR="005A65D6" w:rsidRPr="00E53A6A" w:rsidRDefault="005A65D6" w:rsidP="005A65D6">
      <w:pPr>
        <w:ind w:firstLine="360"/>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First, global self-immolating reduction efforts are most important for overall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reduction. The 2011 withdrawal of Canada from the Kyoto Accord shows that international agreement on emissions reduction is not enough; real effort is required. Thus, a mechanism that can induce real reduction efforts among nations is needed. Such a model or financial commodity should be linked to the amount of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each nation produces and should control this amount. To construct the model, we need national data 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Since the financial model should induce emission reductions until a specific time, within a specific amount, the expected emission amounts must be estimated. </w:t>
      </w:r>
    </w:p>
    <w:p w:rsidR="005A65D6" w:rsidRPr="00E53A6A" w:rsidRDefault="005A65D6" w:rsidP="005A65D6">
      <w:pPr>
        <w:wordWrap/>
        <w:spacing w:line="360" w:lineRule="auto"/>
        <w:ind w:firstLine="800"/>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The data 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must be such as to guarantee the clarity and reliability of the measurement. Some subjects, such as animals and trees, are not suitable for use in measuring emissions because they generate obscure measurement problems and are thus not suitable as underlying assets for financial commodities. We therefore limit the subject of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to fossil fuels. Fossil fuels are not only related to other emitting subjects, such as automobiles and factories, but are also an </w:t>
      </w:r>
      <w:proofErr w:type="spellStart"/>
      <w:r w:rsidRPr="00E53A6A">
        <w:rPr>
          <w:rFonts w:ascii="Times New Roman" w:hAnsi="Times New Roman"/>
          <w:sz w:val="24"/>
          <w:szCs w:val="24"/>
        </w:rPr>
        <w:t>influenceable</w:t>
      </w:r>
      <w:proofErr w:type="spellEnd"/>
      <w:r w:rsidRPr="00E53A6A">
        <w:rPr>
          <w:rFonts w:ascii="Times New Roman" w:hAnsi="Times New Roman"/>
          <w:sz w:val="24"/>
          <w:szCs w:val="24"/>
        </w:rPr>
        <w:t xml:space="preserve"> factor in total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In addition, data on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from fuel combustion of all countries are publicly available through international organizations such as the IEA (International Energy Agency) and EIA (Energy Information Administration). We used the IEA’s time-series data 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ordered by country, covering 1971 to 2010. We also price the security premiums using data on the top three GHGs (i.e., CO</w:t>
      </w:r>
      <w:r w:rsidRPr="00E53A6A">
        <w:rPr>
          <w:rFonts w:ascii="Times New Roman" w:hAnsi="Times New Roman"/>
          <w:sz w:val="24"/>
          <w:szCs w:val="24"/>
          <w:vertAlign w:val="subscript"/>
        </w:rPr>
        <w:t>2</w:t>
      </w:r>
      <w:r w:rsidRPr="00E53A6A">
        <w:rPr>
          <w:rFonts w:ascii="Times New Roman" w:hAnsi="Times New Roman"/>
          <w:sz w:val="24"/>
          <w:szCs w:val="24"/>
        </w:rPr>
        <w:t>, CH</w:t>
      </w:r>
      <w:r w:rsidRPr="00E53A6A">
        <w:rPr>
          <w:rFonts w:ascii="Times New Roman" w:hAnsi="Times New Roman"/>
          <w:sz w:val="24"/>
          <w:szCs w:val="24"/>
          <w:vertAlign w:val="subscript"/>
        </w:rPr>
        <w:t>4</w:t>
      </w:r>
      <w:r w:rsidRPr="00E53A6A">
        <w:rPr>
          <w:rFonts w:ascii="Times New Roman" w:hAnsi="Times New Roman"/>
          <w:sz w:val="24"/>
          <w:szCs w:val="24"/>
        </w:rPr>
        <w:t>, and N</w:t>
      </w:r>
      <w:r w:rsidRPr="00E53A6A">
        <w:rPr>
          <w:rFonts w:ascii="Times New Roman" w:hAnsi="Times New Roman"/>
          <w:sz w:val="24"/>
          <w:szCs w:val="24"/>
          <w:vertAlign w:val="subscript"/>
        </w:rPr>
        <w:t>2</w:t>
      </w:r>
      <w:r w:rsidRPr="00E53A6A">
        <w:rPr>
          <w:rFonts w:ascii="Times New Roman" w:hAnsi="Times New Roman"/>
          <w:sz w:val="24"/>
          <w:szCs w:val="24"/>
        </w:rPr>
        <w:t xml:space="preserve">O). </w:t>
      </w: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lastRenderedPageBreak/>
        <w:t xml:space="preserve">For the given time-series data, we need to estimate the expected emissions amount after a few years. Most studies (e.g., </w:t>
      </w:r>
      <w:proofErr w:type="spellStart"/>
      <w:r w:rsidRPr="00E53A6A">
        <w:rPr>
          <w:rFonts w:ascii="Times New Roman" w:hAnsi="Times New Roman"/>
          <w:sz w:val="24"/>
          <w:szCs w:val="24"/>
        </w:rPr>
        <w:t>Mastrandrea</w:t>
      </w:r>
      <w:proofErr w:type="spellEnd"/>
      <w:r w:rsidRPr="00E53A6A">
        <w:rPr>
          <w:rFonts w:ascii="Times New Roman" w:hAnsi="Times New Roman"/>
          <w:sz w:val="24"/>
          <w:szCs w:val="24"/>
        </w:rPr>
        <w:t xml:space="preserve"> and Schneider 2005; den </w:t>
      </w:r>
      <w:proofErr w:type="spellStart"/>
      <w:r w:rsidRPr="00E53A6A">
        <w:rPr>
          <w:rFonts w:ascii="Times New Roman" w:hAnsi="Times New Roman"/>
          <w:sz w:val="24"/>
          <w:szCs w:val="24"/>
        </w:rPr>
        <w:t>Elzen</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Mainshausen</w:t>
      </w:r>
      <w:proofErr w:type="spellEnd"/>
      <w:r w:rsidRPr="00E53A6A">
        <w:rPr>
          <w:rFonts w:ascii="Times New Roman" w:hAnsi="Times New Roman"/>
          <w:sz w:val="24"/>
          <w:szCs w:val="24"/>
        </w:rPr>
        <w:t xml:space="preserve"> 2006; Jones, Cox and </w:t>
      </w:r>
      <w:proofErr w:type="spellStart"/>
      <w:r w:rsidRPr="00E53A6A">
        <w:rPr>
          <w:rFonts w:ascii="Times New Roman" w:hAnsi="Times New Roman"/>
          <w:sz w:val="24"/>
          <w:szCs w:val="24"/>
        </w:rPr>
        <w:t>Huntingford</w:t>
      </w:r>
      <w:proofErr w:type="spellEnd"/>
      <w:r w:rsidRPr="00E53A6A">
        <w:rPr>
          <w:rFonts w:ascii="Times New Roman" w:hAnsi="Times New Roman"/>
          <w:sz w:val="24"/>
          <w:szCs w:val="24"/>
        </w:rPr>
        <w:t xml:space="preserve"> 2006) consider much longer periods, such as 100 or 200 years and thus cannot be applied to financial commodities. We will estimate the emission amounts within shorter spans, of fewer than 10 years. </w:t>
      </w:r>
    </w:p>
    <w:p w:rsidR="005A65D6" w:rsidRPr="00E53A6A" w:rsidRDefault="005A65D6" w:rsidP="005A65D6">
      <w:pPr>
        <w:rPr>
          <w:rFonts w:ascii="Times New Roman" w:hAnsi="Times New Roman"/>
          <w:sz w:val="24"/>
          <w:szCs w:val="24"/>
        </w:rPr>
      </w:pPr>
    </w:p>
    <w:p w:rsidR="005A65D6" w:rsidRPr="00E53A6A" w:rsidRDefault="005A65D6" w:rsidP="005A65D6">
      <w:pPr>
        <w:rPr>
          <w:rFonts w:ascii="Times New Roman" w:hAnsi="Times New Roman"/>
          <w:sz w:val="24"/>
          <w:szCs w:val="24"/>
        </w:rPr>
      </w:pPr>
      <w:r w:rsidRPr="00E53A6A">
        <w:rPr>
          <w:rFonts w:ascii="Times New Roman" w:hAnsi="Times New Roman"/>
          <w:sz w:val="24"/>
          <w:szCs w:val="24"/>
        </w:rPr>
        <w:t>4.2 Expanded Kyoto Protocol</w:t>
      </w:r>
    </w:p>
    <w:p w:rsidR="005A65D6" w:rsidRPr="00E53A6A" w:rsidRDefault="005A65D6" w:rsidP="005A65D6">
      <w:pPr>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The revision accepted at COP18 (the 18</w:t>
      </w:r>
      <w:r w:rsidRPr="00E53A6A">
        <w:rPr>
          <w:rFonts w:ascii="Times New Roman" w:hAnsi="Times New Roman"/>
          <w:sz w:val="24"/>
          <w:szCs w:val="24"/>
          <w:vertAlign w:val="superscript"/>
        </w:rPr>
        <w:t>th</w:t>
      </w:r>
      <w:r w:rsidRPr="00E53A6A">
        <w:rPr>
          <w:rFonts w:ascii="Times New Roman" w:hAnsi="Times New Roman"/>
          <w:sz w:val="24"/>
          <w:szCs w:val="24"/>
        </w:rPr>
        <w:t xml:space="preserve"> Conference of the Parties to the UNFCCC) extended the commitment period by three years, making it from 2013 to 2020. If we call </w:t>
      </w:r>
      <w:proofErr w:type="gramStart"/>
      <w:r w:rsidRPr="00E53A6A">
        <w:rPr>
          <w:rFonts w:ascii="Times New Roman" w:hAnsi="Times New Roman"/>
          <w:sz w:val="24"/>
          <w:szCs w:val="24"/>
        </w:rPr>
        <w:t>α the</w:t>
      </w:r>
      <w:proofErr w:type="gramEnd"/>
      <w:r w:rsidRPr="00E53A6A">
        <w:rPr>
          <w:rFonts w:ascii="Times New Roman" w:hAnsi="Times New Roman"/>
          <w:sz w:val="24"/>
          <w:szCs w:val="24"/>
        </w:rPr>
        <w:t xml:space="preserve"> emission reduction target suggested by the Kyoto Protocol, then Annex 1 countries should reduce their GHG emissions by (1+ α) times their emission amount in 1990. </w:t>
      </w:r>
    </w:p>
    <w:p w:rsidR="005A65D6"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In 2010, the top 10 CO</w:t>
      </w:r>
      <w:r w:rsidRPr="00E53A6A">
        <w:rPr>
          <w:rFonts w:ascii="Times New Roman" w:hAnsi="Times New Roman"/>
          <w:sz w:val="24"/>
          <w:szCs w:val="24"/>
          <w:vertAlign w:val="subscript"/>
        </w:rPr>
        <w:t>2-</w:t>
      </w:r>
      <w:r w:rsidRPr="00E53A6A">
        <w:rPr>
          <w:rFonts w:ascii="Times New Roman" w:hAnsi="Times New Roman"/>
          <w:sz w:val="24"/>
          <w:szCs w:val="24"/>
        </w:rPr>
        <w:t>emitting nations were Canada, China, Germany, India, Iran, Japan, South Korea, Russia, the UK and USA, which emitted 65.50% of the world’s CO</w:t>
      </w:r>
      <w:r w:rsidRPr="00E53A6A">
        <w:rPr>
          <w:rFonts w:ascii="Times New Roman" w:hAnsi="Times New Roman"/>
          <w:sz w:val="24"/>
          <w:szCs w:val="24"/>
          <w:vertAlign w:val="subscript"/>
        </w:rPr>
        <w:t>2</w:t>
      </w:r>
      <w:r w:rsidRPr="00E53A6A">
        <w:rPr>
          <w:rFonts w:ascii="Times New Roman" w:hAnsi="Times New Roman"/>
          <w:sz w:val="24"/>
          <w:szCs w:val="24"/>
        </w:rPr>
        <w:t>. Among these, the Annex 1 nations were Canada, Germany, Japan, Russia, and the UK. Though Canada withdrew, this paper will include Canada for the securitization and will calculate the premium based on the cumulative CO</w:t>
      </w:r>
      <w:r w:rsidRPr="00E53A6A">
        <w:rPr>
          <w:rFonts w:ascii="Times New Roman" w:hAnsi="Times New Roman"/>
          <w:sz w:val="24"/>
          <w:szCs w:val="24"/>
          <w:vertAlign w:val="subscript"/>
        </w:rPr>
        <w:t xml:space="preserve">2 </w:t>
      </w:r>
      <w:r w:rsidRPr="00E53A6A">
        <w:rPr>
          <w:rFonts w:ascii="Times New Roman" w:hAnsi="Times New Roman"/>
          <w:sz w:val="24"/>
          <w:szCs w:val="24"/>
        </w:rPr>
        <w:t>limits suggested by the Kyoto Protocol. Table 1 summarizes the target reduction basis, CO</w:t>
      </w:r>
      <w:r w:rsidRPr="00E53A6A">
        <w:rPr>
          <w:rFonts w:ascii="Times New Roman" w:hAnsi="Times New Roman"/>
          <w:sz w:val="24"/>
          <w:szCs w:val="24"/>
          <w:vertAlign w:val="subscript"/>
        </w:rPr>
        <w:t>2</w:t>
      </w:r>
      <w:r w:rsidRPr="00E53A6A">
        <w:rPr>
          <w:rFonts w:ascii="Times New Roman" w:hAnsi="Times New Roman"/>
          <w:sz w:val="24"/>
          <w:szCs w:val="24"/>
        </w:rPr>
        <w:t xml:space="preserve"> amounts in 1990, and the permitted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data for the five countries.</w:t>
      </w:r>
    </w:p>
    <w:p w:rsidR="007A79F4" w:rsidRDefault="007A79F4" w:rsidP="005A65D6">
      <w:pPr>
        <w:wordWrap/>
        <w:spacing w:line="360" w:lineRule="auto"/>
        <w:ind w:firstLine="800"/>
        <w:rPr>
          <w:rFonts w:ascii="Times New Roman" w:hAnsi="Times New Roman"/>
          <w:sz w:val="24"/>
          <w:szCs w:val="24"/>
        </w:rPr>
      </w:pPr>
    </w:p>
    <w:p w:rsidR="007A79F4" w:rsidRDefault="007A79F4" w:rsidP="007A79F4">
      <w:pPr>
        <w:jc w:val="center"/>
        <w:rPr>
          <w:rFonts w:ascii="Times New Roman" w:hAnsi="Times New Roman"/>
          <w:sz w:val="24"/>
          <w:szCs w:val="24"/>
        </w:rPr>
      </w:pPr>
      <w:r w:rsidRPr="007A79F4">
        <w:rPr>
          <w:rFonts w:ascii="Times New Roman" w:hAnsi="Times New Roman"/>
          <w:sz w:val="24"/>
          <w:szCs w:val="24"/>
        </w:rPr>
        <w:t>Table 1: Emission reduction targets and GHG emission amounts of the top five countries</w:t>
      </w:r>
    </w:p>
    <w:p w:rsidR="007A79F4" w:rsidRPr="007A79F4" w:rsidRDefault="007A79F4" w:rsidP="007A79F4">
      <w:pPr>
        <w:jc w:val="center"/>
        <w:rPr>
          <w:rFonts w:ascii="Times New Roman" w:hAnsi="Times New Roman"/>
          <w:sz w:val="24"/>
          <w:szCs w:val="24"/>
        </w:rPr>
      </w:pPr>
    </w:p>
    <w:p w:rsidR="005A65D6" w:rsidRPr="00E53A6A" w:rsidRDefault="005A65D6" w:rsidP="005A65D6">
      <w:pPr>
        <w:jc w:val="right"/>
        <w:rPr>
          <w:rFonts w:ascii="Times New Roman" w:hAnsi="Times New Roman"/>
          <w:szCs w:val="24"/>
        </w:rPr>
      </w:pPr>
      <w:r w:rsidRPr="00E53A6A">
        <w:rPr>
          <w:rFonts w:ascii="Times New Roman" w:hAnsi="Times New Roman"/>
          <w:szCs w:val="24"/>
        </w:rPr>
        <w:tab/>
      </w:r>
      <w:r w:rsidRPr="00E53A6A">
        <w:rPr>
          <w:rFonts w:ascii="Times New Roman" w:hAnsi="Times New Roman"/>
          <w:szCs w:val="24"/>
        </w:rPr>
        <w:tab/>
      </w:r>
      <w:r w:rsidRPr="00E53A6A">
        <w:rPr>
          <w:rFonts w:ascii="Times New Roman" w:hAnsi="Times New Roman"/>
          <w:szCs w:val="24"/>
        </w:rPr>
        <w:tab/>
      </w:r>
      <w:r w:rsidRPr="00E53A6A">
        <w:rPr>
          <w:rFonts w:ascii="Times New Roman" w:hAnsi="Times New Roman"/>
          <w:szCs w:val="24"/>
        </w:rPr>
        <w:tab/>
      </w:r>
      <w:r w:rsidRPr="00E53A6A">
        <w:rPr>
          <w:rFonts w:ascii="Times New Roman" w:hAnsi="Times New Roman"/>
          <w:szCs w:val="24"/>
        </w:rPr>
        <w:tab/>
      </w:r>
      <w:r w:rsidRPr="00E53A6A">
        <w:rPr>
          <w:rFonts w:ascii="Times New Roman" w:hAnsi="Times New Roman"/>
          <w:szCs w:val="24"/>
        </w:rPr>
        <w:tab/>
      </w:r>
      <w:r w:rsidRPr="00E53A6A">
        <w:rPr>
          <w:rFonts w:ascii="Times New Roman" w:hAnsi="Times New Roman"/>
          <w:szCs w:val="24"/>
        </w:rPr>
        <w:tab/>
      </w:r>
      <w:r w:rsidRPr="00E53A6A">
        <w:rPr>
          <w:rFonts w:ascii="Times New Roman" w:hAnsi="Times New Roman"/>
          <w:szCs w:val="24"/>
        </w:rPr>
        <w:tab/>
      </w:r>
      <w:proofErr w:type="gramStart"/>
      <w:r w:rsidRPr="00E53A6A">
        <w:rPr>
          <w:rFonts w:ascii="Times New Roman" w:hAnsi="Times New Roman"/>
          <w:szCs w:val="24"/>
        </w:rPr>
        <w:t>unit</w:t>
      </w:r>
      <w:proofErr w:type="gramEnd"/>
      <w:r w:rsidRPr="00E53A6A">
        <w:rPr>
          <w:rFonts w:ascii="Times New Roman" w:hAnsi="Times New Roman"/>
          <w:szCs w:val="24"/>
        </w:rPr>
        <w:t xml:space="preserve">: </w:t>
      </w:r>
      <w:proofErr w:type="spellStart"/>
      <w:r w:rsidRPr="00E53A6A">
        <w:rPr>
          <w:rFonts w:ascii="Times New Roman" w:hAnsi="Times New Roman"/>
          <w:szCs w:val="24"/>
        </w:rPr>
        <w:t>Tg</w:t>
      </w:r>
      <w:proofErr w:type="spellEnd"/>
      <w:r w:rsidRPr="00E53A6A">
        <w:rPr>
          <w:rFonts w:ascii="Times New Roman" w:hAnsi="Times New Roman"/>
          <w:szCs w:val="24"/>
        </w:rPr>
        <w:t xml:space="preserve"> </w:t>
      </w:r>
      <w:r w:rsidRPr="00E53A6A">
        <w:rPr>
          <w:rFonts w:ascii="Times New Roman" w:hAnsi="Times New Roman"/>
          <w:szCs w:val="20"/>
        </w:rPr>
        <w:t>CO</w:t>
      </w:r>
      <w:r w:rsidRPr="00E53A6A">
        <w:rPr>
          <w:rFonts w:ascii="Times New Roman" w:hAnsi="Times New Roman"/>
          <w:szCs w:val="20"/>
          <w:vertAlign w:val="subscript"/>
        </w:rPr>
        <w:t>2</w:t>
      </w:r>
      <w:r w:rsidRPr="00E53A6A">
        <w:rPr>
          <w:rFonts w:ascii="Times New Roman" w:hAnsi="Times New Roman"/>
          <w:szCs w:val="24"/>
        </w:rPr>
        <w:t xml:space="preserve"> equivalent </w:t>
      </w:r>
    </w:p>
    <w:tbl>
      <w:tblPr>
        <w:tblStyle w:val="ad"/>
        <w:tblW w:w="0" w:type="auto"/>
        <w:tblLayout w:type="fixed"/>
        <w:tblLook w:val="04A0"/>
      </w:tblPr>
      <w:tblGrid>
        <w:gridCol w:w="1809"/>
        <w:gridCol w:w="1276"/>
        <w:gridCol w:w="1276"/>
        <w:gridCol w:w="2007"/>
        <w:gridCol w:w="1253"/>
        <w:gridCol w:w="1621"/>
      </w:tblGrid>
      <w:tr w:rsidR="005A65D6" w:rsidRPr="00E53A6A" w:rsidTr="0079288F">
        <w:trPr>
          <w:trHeight w:val="330"/>
        </w:trPr>
        <w:tc>
          <w:tcPr>
            <w:tcW w:w="1809" w:type="dxa"/>
            <w:noWrap/>
            <w:hideMark/>
          </w:tcPr>
          <w:p w:rsidR="005A65D6" w:rsidRPr="00E53A6A" w:rsidRDefault="005A65D6" w:rsidP="0079288F">
            <w:pPr>
              <w:wordWrap/>
              <w:spacing w:line="360" w:lineRule="auto"/>
              <w:rPr>
                <w:rFonts w:cs="굴림"/>
                <w:color w:val="000000"/>
                <w:kern w:val="0"/>
                <w:sz w:val="22"/>
              </w:rPr>
            </w:pPr>
            <w:r w:rsidRPr="00E53A6A">
              <w:rPr>
                <w:rFonts w:ascii="Times New Roman" w:hAnsi="Times New Roman"/>
                <w:sz w:val="24"/>
                <w:szCs w:val="24"/>
              </w:rPr>
              <w:t>Top 5 countries in Annex 1</w:t>
            </w:r>
          </w:p>
        </w:tc>
        <w:tc>
          <w:tcPr>
            <w:tcW w:w="1276" w:type="dxa"/>
            <w:noWrap/>
            <w:hideMark/>
          </w:tcPr>
          <w:p w:rsidR="005A65D6" w:rsidRPr="00E53A6A" w:rsidRDefault="005A65D6" w:rsidP="0079288F">
            <w:pPr>
              <w:wordWrap/>
              <w:spacing w:line="360" w:lineRule="auto"/>
              <w:rPr>
                <w:rFonts w:cs="굴림"/>
                <w:color w:val="000000"/>
                <w:kern w:val="0"/>
                <w:sz w:val="22"/>
              </w:rPr>
            </w:pPr>
            <w:r w:rsidRPr="00E53A6A">
              <w:rPr>
                <w:rFonts w:ascii="Times New Roman" w:hAnsi="Times New Roman"/>
                <w:sz w:val="24"/>
                <w:szCs w:val="24"/>
              </w:rPr>
              <w:t>Emission reduction target</w:t>
            </w:r>
          </w:p>
        </w:tc>
        <w:tc>
          <w:tcPr>
            <w:tcW w:w="1276" w:type="dxa"/>
          </w:tcPr>
          <w:p w:rsidR="005A65D6" w:rsidRPr="00E53A6A" w:rsidRDefault="005A65D6" w:rsidP="0079288F">
            <w:pPr>
              <w:wordWrap/>
              <w:spacing w:line="360" w:lineRule="auto"/>
              <w:rPr>
                <w:rFonts w:cs="굴림"/>
                <w:color w:val="000000"/>
                <w:kern w:val="0"/>
                <w:sz w:val="22"/>
              </w:rPr>
            </w:pPr>
            <w:r w:rsidRPr="00E53A6A">
              <w:rPr>
                <w:rFonts w:ascii="Times New Roman" w:hAnsi="Times New Roman"/>
                <w:sz w:val="24"/>
                <w:szCs w:val="24"/>
              </w:rPr>
              <w:t>CO</w:t>
            </w:r>
            <w:r w:rsidRPr="00E53A6A">
              <w:rPr>
                <w:rFonts w:ascii="Times New Roman" w:hAnsi="Times New Roman"/>
                <w:sz w:val="24"/>
                <w:szCs w:val="24"/>
                <w:vertAlign w:val="subscript"/>
              </w:rPr>
              <w:t>2</w:t>
            </w:r>
            <w:r w:rsidRPr="00E53A6A">
              <w:rPr>
                <w:rFonts w:ascii="Times New Roman" w:hAnsi="Times New Roman"/>
                <w:sz w:val="24"/>
                <w:szCs w:val="24"/>
              </w:rPr>
              <w:t xml:space="preserve"> amounts in 1990</w:t>
            </w:r>
          </w:p>
        </w:tc>
        <w:tc>
          <w:tcPr>
            <w:tcW w:w="2007" w:type="dxa"/>
          </w:tcPr>
          <w:p w:rsidR="005A65D6" w:rsidRPr="00E53A6A" w:rsidRDefault="005A65D6" w:rsidP="0079288F">
            <w:pPr>
              <w:wordWrap/>
              <w:rPr>
                <w:rFonts w:cs="굴림"/>
                <w:color w:val="000000"/>
                <w:kern w:val="0"/>
                <w:sz w:val="22"/>
              </w:rPr>
            </w:pPr>
            <w:r w:rsidRPr="00E53A6A">
              <w:rPr>
                <w:rFonts w:ascii="Times New Roman" w:hAnsi="Times New Roman"/>
                <w:sz w:val="24"/>
                <w:szCs w:val="24"/>
              </w:rPr>
              <w:t>Permitted cumulative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amounts during second period</w:t>
            </w:r>
          </w:p>
        </w:tc>
        <w:tc>
          <w:tcPr>
            <w:tcW w:w="1253" w:type="dxa"/>
            <w:noWrap/>
            <w:hideMark/>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GHG amounts in 1990</w:t>
            </w:r>
          </w:p>
        </w:tc>
        <w:tc>
          <w:tcPr>
            <w:tcW w:w="1621" w:type="dxa"/>
            <w:noWrap/>
            <w:hideMark/>
          </w:tcPr>
          <w:p w:rsidR="005A65D6" w:rsidRPr="00E53A6A" w:rsidRDefault="005A65D6" w:rsidP="0079288F">
            <w:pPr>
              <w:wordWrap/>
              <w:rPr>
                <w:rFonts w:ascii="Times New Roman" w:hAnsi="Times New Roman"/>
                <w:sz w:val="24"/>
                <w:szCs w:val="24"/>
              </w:rPr>
            </w:pPr>
            <w:r w:rsidRPr="00E53A6A">
              <w:rPr>
                <w:rFonts w:ascii="Times New Roman" w:hAnsi="Times New Roman"/>
                <w:sz w:val="24"/>
                <w:szCs w:val="24"/>
              </w:rPr>
              <w:t>Permitted cumulative GHG emission amounts</w:t>
            </w:r>
          </w:p>
        </w:tc>
      </w:tr>
      <w:tr w:rsidR="005A65D6" w:rsidRPr="00E53A6A" w:rsidTr="0079288F">
        <w:trPr>
          <w:trHeight w:val="330"/>
        </w:trPr>
        <w:tc>
          <w:tcPr>
            <w:tcW w:w="1809" w:type="dxa"/>
            <w:noWrap/>
            <w:hideMark/>
          </w:tcPr>
          <w:p w:rsidR="005A65D6" w:rsidRPr="00E53A6A" w:rsidRDefault="005A65D6" w:rsidP="0079288F">
            <w:pPr>
              <w:wordWrap/>
              <w:rPr>
                <w:rFonts w:ascii="Times New Roman" w:hAnsi="Times New Roman"/>
                <w:sz w:val="24"/>
                <w:szCs w:val="24"/>
              </w:rPr>
            </w:pPr>
            <w:r w:rsidRPr="00E53A6A">
              <w:rPr>
                <w:rFonts w:ascii="Times New Roman" w:hAnsi="Times New Roman"/>
                <w:sz w:val="24"/>
                <w:szCs w:val="24"/>
              </w:rPr>
              <w:t>Russian Federation</w:t>
            </w:r>
          </w:p>
        </w:tc>
        <w:tc>
          <w:tcPr>
            <w:tcW w:w="1276"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w:t>
            </w:r>
          </w:p>
        </w:tc>
        <w:tc>
          <w:tcPr>
            <w:tcW w:w="1276"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2,559.6</w:t>
            </w:r>
          </w:p>
        </w:tc>
        <w:tc>
          <w:tcPr>
            <w:tcW w:w="2007"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20,476.8</w:t>
            </w:r>
          </w:p>
        </w:tc>
        <w:tc>
          <w:tcPr>
            <w:tcW w:w="1253" w:type="dxa"/>
            <w:noWrap/>
            <w:hideMark/>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3,471.1</w:t>
            </w:r>
          </w:p>
        </w:tc>
        <w:tc>
          <w:tcPr>
            <w:tcW w:w="1621"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27,769.0 </w:t>
            </w:r>
          </w:p>
        </w:tc>
      </w:tr>
      <w:tr w:rsidR="005A65D6" w:rsidRPr="00E53A6A" w:rsidTr="0079288F">
        <w:trPr>
          <w:trHeight w:val="330"/>
        </w:trPr>
        <w:tc>
          <w:tcPr>
            <w:tcW w:w="1809" w:type="dxa"/>
            <w:noWrap/>
            <w:hideMark/>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Japan</w:t>
            </w:r>
          </w:p>
        </w:tc>
        <w:tc>
          <w:tcPr>
            <w:tcW w:w="1276"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-6%</w:t>
            </w:r>
          </w:p>
        </w:tc>
        <w:tc>
          <w:tcPr>
            <w:tcW w:w="1276"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1071.0</w:t>
            </w:r>
          </w:p>
        </w:tc>
        <w:tc>
          <w:tcPr>
            <w:tcW w:w="2007"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8,053.92</w:t>
            </w:r>
          </w:p>
        </w:tc>
        <w:tc>
          <w:tcPr>
            <w:tcW w:w="1253" w:type="dxa"/>
            <w:noWrap/>
            <w:hideMark/>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1,258.5</w:t>
            </w:r>
          </w:p>
        </w:tc>
        <w:tc>
          <w:tcPr>
            <w:tcW w:w="1621"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9,463.8</w:t>
            </w:r>
          </w:p>
        </w:tc>
      </w:tr>
      <w:tr w:rsidR="005A65D6" w:rsidRPr="00E53A6A" w:rsidTr="0079288F">
        <w:trPr>
          <w:trHeight w:val="330"/>
        </w:trPr>
        <w:tc>
          <w:tcPr>
            <w:tcW w:w="1809" w:type="dxa"/>
            <w:noWrap/>
            <w:hideMark/>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Germany</w:t>
            </w:r>
          </w:p>
        </w:tc>
        <w:tc>
          <w:tcPr>
            <w:tcW w:w="1276"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-8%</w:t>
            </w:r>
          </w:p>
        </w:tc>
        <w:tc>
          <w:tcPr>
            <w:tcW w:w="1276"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1014.2</w:t>
            </w:r>
          </w:p>
        </w:tc>
        <w:tc>
          <w:tcPr>
            <w:tcW w:w="2007"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7,464.5</w:t>
            </w:r>
          </w:p>
        </w:tc>
        <w:tc>
          <w:tcPr>
            <w:tcW w:w="1253" w:type="dxa"/>
            <w:noWrap/>
            <w:hideMark/>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1,230.3</w:t>
            </w:r>
          </w:p>
        </w:tc>
        <w:tc>
          <w:tcPr>
            <w:tcW w:w="1621"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9,055.0 </w:t>
            </w:r>
          </w:p>
        </w:tc>
      </w:tr>
      <w:tr w:rsidR="005A65D6" w:rsidRPr="00E53A6A" w:rsidTr="0079288F">
        <w:trPr>
          <w:trHeight w:val="330"/>
        </w:trPr>
        <w:tc>
          <w:tcPr>
            <w:tcW w:w="1809" w:type="dxa"/>
            <w:noWrap/>
            <w:hideMark/>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UK</w:t>
            </w:r>
          </w:p>
        </w:tc>
        <w:tc>
          <w:tcPr>
            <w:tcW w:w="1276"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-8%</w:t>
            </w:r>
          </w:p>
        </w:tc>
        <w:tc>
          <w:tcPr>
            <w:tcW w:w="1276"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591.8</w:t>
            </w:r>
          </w:p>
        </w:tc>
        <w:tc>
          <w:tcPr>
            <w:tcW w:w="2007"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4,355.6</w:t>
            </w:r>
          </w:p>
        </w:tc>
        <w:tc>
          <w:tcPr>
            <w:tcW w:w="1253" w:type="dxa"/>
            <w:noWrap/>
            <w:hideMark/>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785.0</w:t>
            </w:r>
          </w:p>
        </w:tc>
        <w:tc>
          <w:tcPr>
            <w:tcW w:w="1621"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5,777.4 </w:t>
            </w:r>
          </w:p>
        </w:tc>
      </w:tr>
      <w:tr w:rsidR="005A65D6" w:rsidRPr="00E53A6A" w:rsidTr="0079288F">
        <w:trPr>
          <w:trHeight w:val="330"/>
        </w:trPr>
        <w:tc>
          <w:tcPr>
            <w:tcW w:w="1809" w:type="dxa"/>
            <w:noWrap/>
            <w:hideMark/>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Canada</w:t>
            </w:r>
          </w:p>
        </w:tc>
        <w:tc>
          <w:tcPr>
            <w:tcW w:w="1276"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-6%</w:t>
            </w:r>
          </w:p>
        </w:tc>
        <w:tc>
          <w:tcPr>
            <w:tcW w:w="1276"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384.5</w:t>
            </w:r>
          </w:p>
        </w:tc>
        <w:tc>
          <w:tcPr>
            <w:tcW w:w="2007" w:type="dxa"/>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2,891.4</w:t>
            </w:r>
          </w:p>
        </w:tc>
        <w:tc>
          <w:tcPr>
            <w:tcW w:w="1253" w:type="dxa"/>
            <w:noWrap/>
            <w:hideMark/>
          </w:tcPr>
          <w:p w:rsidR="005A65D6" w:rsidRPr="00E53A6A" w:rsidRDefault="005A65D6" w:rsidP="0079288F">
            <w:pPr>
              <w:jc w:val="center"/>
              <w:rPr>
                <w:rFonts w:ascii="Times New Roman" w:hAnsi="Times New Roman"/>
                <w:color w:val="000000"/>
                <w:sz w:val="22"/>
              </w:rPr>
            </w:pPr>
            <w:r w:rsidRPr="00E53A6A">
              <w:rPr>
                <w:rFonts w:ascii="Times New Roman" w:hAnsi="Times New Roman"/>
                <w:color w:val="000000"/>
                <w:sz w:val="22"/>
              </w:rPr>
              <w:t>532.5</w:t>
            </w:r>
          </w:p>
        </w:tc>
        <w:tc>
          <w:tcPr>
            <w:tcW w:w="1621" w:type="dxa"/>
            <w:noWrap/>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4,004.4 </w:t>
            </w:r>
          </w:p>
        </w:tc>
      </w:tr>
    </w:tbl>
    <w:p w:rsidR="005A65D6" w:rsidRPr="00E53A6A" w:rsidRDefault="005A65D6" w:rsidP="005A65D6">
      <w:pPr>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Table 2 summarizes the statistics on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increases for the five countries.</w:t>
      </w:r>
    </w:p>
    <w:p w:rsidR="007A79F4" w:rsidRPr="007A79F4" w:rsidRDefault="007A79F4" w:rsidP="007A79F4">
      <w:pPr>
        <w:jc w:val="center"/>
        <w:rPr>
          <w:rFonts w:ascii="Times New Roman" w:hAnsi="Times New Roman"/>
          <w:sz w:val="24"/>
          <w:szCs w:val="24"/>
        </w:rPr>
      </w:pPr>
      <w:r w:rsidRPr="007A79F4">
        <w:rPr>
          <w:rFonts w:ascii="Times New Roman" w:hAnsi="Times New Roman"/>
          <w:sz w:val="24"/>
          <w:szCs w:val="24"/>
        </w:rPr>
        <w:lastRenderedPageBreak/>
        <w:t>Table 2: Statistics on increases in CO</w:t>
      </w:r>
      <w:r w:rsidRPr="007A79F4">
        <w:rPr>
          <w:rFonts w:ascii="Times New Roman" w:hAnsi="Times New Roman"/>
          <w:sz w:val="24"/>
          <w:szCs w:val="24"/>
          <w:vertAlign w:val="subscript"/>
        </w:rPr>
        <w:t>2</w:t>
      </w:r>
      <w:r w:rsidRPr="007A79F4">
        <w:rPr>
          <w:rFonts w:ascii="Times New Roman" w:hAnsi="Times New Roman"/>
          <w:sz w:val="24"/>
          <w:szCs w:val="24"/>
        </w:rPr>
        <w:t xml:space="preserve"> emissions for the five countries</w:t>
      </w:r>
    </w:p>
    <w:p w:rsidR="005A65D6" w:rsidRPr="007A79F4" w:rsidRDefault="005A65D6" w:rsidP="005A65D6">
      <w:pPr>
        <w:wordWrap/>
        <w:spacing w:line="360" w:lineRule="auto"/>
        <w:ind w:firstLine="800"/>
        <w:rPr>
          <w:rFonts w:ascii="Times New Roman" w:hAnsi="Times New Roman"/>
          <w:sz w:val="24"/>
          <w:szCs w:val="24"/>
        </w:rPr>
      </w:pPr>
    </w:p>
    <w:tbl>
      <w:tblPr>
        <w:tblStyle w:val="ad"/>
        <w:tblW w:w="0" w:type="auto"/>
        <w:tblLook w:val="04A0"/>
      </w:tblPr>
      <w:tblGrid>
        <w:gridCol w:w="1844"/>
        <w:gridCol w:w="1845"/>
        <w:gridCol w:w="1845"/>
        <w:gridCol w:w="1845"/>
        <w:gridCol w:w="1845"/>
      </w:tblGrid>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Country</w:t>
            </w:r>
          </w:p>
        </w:tc>
        <w:tc>
          <w:tcPr>
            <w:tcW w:w="1845"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Mean</w:t>
            </w:r>
          </w:p>
        </w:tc>
        <w:tc>
          <w:tcPr>
            <w:tcW w:w="1845"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STD</w:t>
            </w:r>
          </w:p>
        </w:tc>
        <w:tc>
          <w:tcPr>
            <w:tcW w:w="1845" w:type="dxa"/>
            <w:vAlign w:val="center"/>
          </w:tcPr>
          <w:p w:rsidR="005A65D6" w:rsidRPr="00E53A6A" w:rsidRDefault="005A65D6" w:rsidP="0079288F">
            <w:pPr>
              <w:wordWrap/>
              <w:spacing w:line="360" w:lineRule="auto"/>
              <w:rPr>
                <w:rFonts w:ascii="Times New Roman" w:hAnsi="Times New Roman"/>
                <w:sz w:val="24"/>
                <w:szCs w:val="24"/>
              </w:rPr>
            </w:pPr>
            <w:proofErr w:type="spellStart"/>
            <w:r w:rsidRPr="00E53A6A">
              <w:rPr>
                <w:rFonts w:ascii="Times New Roman" w:hAnsi="Times New Roman"/>
                <w:sz w:val="24"/>
                <w:szCs w:val="24"/>
              </w:rPr>
              <w:t>Jarque–Bera</w:t>
            </w:r>
            <w:proofErr w:type="spellEnd"/>
          </w:p>
        </w:tc>
        <w:tc>
          <w:tcPr>
            <w:tcW w:w="1845"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P-value</w:t>
            </w:r>
          </w:p>
        </w:tc>
      </w:tr>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Canada</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5.051282</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13.94321</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2.245775</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0.325339</w:t>
            </w:r>
          </w:p>
        </w:tc>
      </w:tr>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Germany</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-5.5641</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28.10613</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1.172992</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0.556273</w:t>
            </w:r>
          </w:p>
        </w:tc>
      </w:tr>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Japan</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9.853846</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38.62117</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0.548827</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0.760018</w:t>
            </w:r>
          </w:p>
        </w:tc>
      </w:tr>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Russia</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8.305128</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72.37046</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21.63193</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2.01E-05</w:t>
            </w:r>
          </w:p>
        </w:tc>
      </w:tr>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UK</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-3.58974</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18.66279</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1.874165</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0.391769</w:t>
            </w:r>
          </w:p>
        </w:tc>
      </w:tr>
      <w:tr w:rsidR="005A65D6" w:rsidRPr="00E53A6A" w:rsidTr="0079288F">
        <w:tc>
          <w:tcPr>
            <w:tcW w:w="1844" w:type="dxa"/>
            <w:vAlign w:val="center"/>
          </w:tcPr>
          <w:p w:rsidR="005A65D6" w:rsidRPr="00E53A6A" w:rsidRDefault="005A65D6" w:rsidP="0079288F">
            <w:pPr>
              <w:wordWrap/>
              <w:spacing w:line="360" w:lineRule="auto"/>
              <w:rPr>
                <w:rFonts w:ascii="Times New Roman" w:hAnsi="Times New Roman"/>
                <w:sz w:val="24"/>
                <w:szCs w:val="24"/>
              </w:rPr>
            </w:pPr>
            <w:r w:rsidRPr="00E53A6A">
              <w:rPr>
                <w:rFonts w:ascii="Times New Roman" w:hAnsi="Times New Roman"/>
                <w:sz w:val="24"/>
                <w:szCs w:val="24"/>
              </w:rPr>
              <w:t>Russia(1995~)</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-1.8875</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46.37873</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1.360495</w:t>
            </w:r>
          </w:p>
        </w:tc>
        <w:tc>
          <w:tcPr>
            <w:tcW w:w="1845" w:type="dxa"/>
            <w:vAlign w:val="center"/>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0.506492</w:t>
            </w:r>
          </w:p>
        </w:tc>
      </w:tr>
    </w:tbl>
    <w:p w:rsidR="005A65D6" w:rsidRPr="00E53A6A" w:rsidRDefault="005A65D6" w:rsidP="005A65D6">
      <w:pPr>
        <w:rPr>
          <w:rFonts w:ascii="Times New Roman" w:hAnsi="Times New Roman"/>
          <w:sz w:val="24"/>
          <w:szCs w:val="24"/>
        </w:rPr>
      </w:pPr>
    </w:p>
    <w:p w:rsidR="005A65D6" w:rsidRPr="00E53A6A" w:rsidRDefault="005A65D6" w:rsidP="005A65D6">
      <w:pPr>
        <w:wordWrap/>
        <w:spacing w:line="360" w:lineRule="auto"/>
        <w:ind w:firstLine="800"/>
        <w:rPr>
          <w:rFonts w:ascii="Times New Roman" w:hAnsi="Times New Roman"/>
          <w:sz w:val="24"/>
          <w:szCs w:val="24"/>
        </w:rPr>
      </w:pPr>
      <w:r w:rsidRPr="00E53A6A">
        <w:rPr>
          <w:rFonts w:ascii="Times New Roman" w:hAnsi="Times New Roman"/>
          <w:sz w:val="24"/>
          <w:szCs w:val="24"/>
        </w:rPr>
        <w:t xml:space="preserve">Table 2 shows that Russia’s </w:t>
      </w:r>
      <w:proofErr w:type="spellStart"/>
      <w:r w:rsidRPr="00E53A6A">
        <w:rPr>
          <w:rFonts w:ascii="Times New Roman" w:hAnsi="Times New Roman"/>
          <w:sz w:val="24"/>
          <w:szCs w:val="24"/>
        </w:rPr>
        <w:t>Jarque–Bera</w:t>
      </w:r>
      <w:proofErr w:type="spellEnd"/>
      <w:r w:rsidRPr="00E53A6A">
        <w:rPr>
          <w:rFonts w:ascii="Times New Roman" w:hAnsi="Times New Roman"/>
          <w:sz w:val="24"/>
          <w:szCs w:val="24"/>
        </w:rPr>
        <w:t xml:space="preserve"> statistics are particularly high. At the end of 1991, after the collapse of the Soviet Union, Russia suffered political instability and inflation until president Putin seized power. Russia’s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rapidly increasing since 1970, peaked in 1991, </w:t>
      </w:r>
      <w:proofErr w:type="gramStart"/>
      <w:r w:rsidRPr="00E53A6A">
        <w:rPr>
          <w:rFonts w:ascii="Times New Roman" w:hAnsi="Times New Roman"/>
          <w:sz w:val="24"/>
          <w:szCs w:val="24"/>
        </w:rPr>
        <w:t>then</w:t>
      </w:r>
      <w:proofErr w:type="gramEnd"/>
      <w:r w:rsidRPr="00E53A6A">
        <w:rPr>
          <w:rFonts w:ascii="Times New Roman" w:hAnsi="Times New Roman"/>
          <w:sz w:val="24"/>
          <w:szCs w:val="24"/>
        </w:rPr>
        <w:t xml:space="preserve"> dramatically decreased until they reached 70% of their 1991 level, and then stabilized. Therefore, only post-1995 Russian data should be used. The increase in Russian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rejects the unit root (ADF: -3.5373) and has a low </w:t>
      </w:r>
      <w:proofErr w:type="spellStart"/>
      <w:r w:rsidRPr="00E53A6A">
        <w:rPr>
          <w:rFonts w:ascii="Times New Roman" w:hAnsi="Times New Roman"/>
          <w:sz w:val="24"/>
          <w:szCs w:val="24"/>
        </w:rPr>
        <w:t>Jarque–Bera</w:t>
      </w:r>
      <w:proofErr w:type="spellEnd"/>
      <w:r w:rsidRPr="00E53A6A">
        <w:rPr>
          <w:rFonts w:ascii="Times New Roman" w:hAnsi="Times New Roman"/>
          <w:sz w:val="24"/>
          <w:szCs w:val="24"/>
        </w:rPr>
        <w:t xml:space="preserve"> statistic (1.36).</w:t>
      </w:r>
    </w:p>
    <w:p w:rsidR="007A79F4" w:rsidRPr="007A79F4" w:rsidRDefault="007A79F4" w:rsidP="007A79F4">
      <w:pPr>
        <w:jc w:val="center"/>
        <w:rPr>
          <w:rFonts w:ascii="Times New Roman" w:hAnsi="Times New Roman"/>
          <w:sz w:val="24"/>
          <w:szCs w:val="24"/>
        </w:rPr>
      </w:pPr>
      <w:r w:rsidRPr="007A79F4">
        <w:rPr>
          <w:rFonts w:ascii="Times New Roman" w:hAnsi="Times New Roman"/>
          <w:sz w:val="24"/>
          <w:szCs w:val="24"/>
        </w:rPr>
        <w:t>Figure 3: Annual Russian CO</w:t>
      </w:r>
      <w:r w:rsidRPr="007A79F4">
        <w:rPr>
          <w:rFonts w:ascii="Times New Roman" w:hAnsi="Times New Roman"/>
          <w:sz w:val="24"/>
          <w:szCs w:val="24"/>
          <w:vertAlign w:val="subscript"/>
        </w:rPr>
        <w:t>2</w:t>
      </w:r>
      <w:r w:rsidRPr="007A79F4">
        <w:rPr>
          <w:rFonts w:ascii="Times New Roman" w:hAnsi="Times New Roman"/>
          <w:sz w:val="24"/>
          <w:szCs w:val="24"/>
        </w:rPr>
        <w:t xml:space="preserve"> emissions amount data</w:t>
      </w:r>
      <w:r w:rsidRPr="007A79F4">
        <w:rPr>
          <w:rStyle w:val="a9"/>
          <w:rFonts w:ascii="Times New Roman" w:hAnsi="Times New Roman"/>
          <w:sz w:val="24"/>
          <w:szCs w:val="24"/>
        </w:rPr>
        <w:footnoteReference w:id="23"/>
      </w:r>
    </w:p>
    <w:p w:rsidR="005A65D6" w:rsidRPr="00E53A6A" w:rsidRDefault="005A65D6" w:rsidP="005A65D6">
      <w:pPr>
        <w:rPr>
          <w:rFonts w:ascii="Times New Roman" w:hAnsi="Times New Roman"/>
          <w:sz w:val="24"/>
          <w:szCs w:val="24"/>
        </w:rPr>
      </w:pPr>
    </w:p>
    <w:p w:rsidR="005A65D6" w:rsidRPr="00E53A6A" w:rsidRDefault="005A65D6" w:rsidP="005A65D6">
      <w:pPr>
        <w:jc w:val="center"/>
        <w:rPr>
          <w:rFonts w:ascii="Times New Roman" w:hAnsi="Times New Roman"/>
          <w:sz w:val="24"/>
          <w:szCs w:val="24"/>
        </w:rPr>
      </w:pPr>
      <w:r w:rsidRPr="00E53A6A">
        <w:rPr>
          <w:rFonts w:ascii="Times New Roman" w:hAnsi="Times New Roman"/>
          <w:noProof/>
          <w:sz w:val="24"/>
          <w:szCs w:val="24"/>
        </w:rPr>
        <w:drawing>
          <wp:inline distT="0" distB="0" distL="0" distR="0">
            <wp:extent cx="4810125" cy="315277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4810125" cy="3152775"/>
                    </a:xfrm>
                    <a:prstGeom prst="rect">
                      <a:avLst/>
                    </a:prstGeom>
                    <a:noFill/>
                    <a:ln w="9525">
                      <a:noFill/>
                      <a:miter lim="800000"/>
                      <a:headEnd/>
                      <a:tailEnd/>
                    </a:ln>
                  </pic:spPr>
                </pic:pic>
              </a:graphicData>
            </a:graphic>
          </wp:inline>
        </w:drawing>
      </w:r>
    </w:p>
    <w:p w:rsidR="005A65D6" w:rsidRPr="00E53A6A" w:rsidRDefault="005A65D6" w:rsidP="005A65D6">
      <w:pPr>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The post-1995 Russian data and the other four countries’ time-series data do not reject </w:t>
      </w:r>
      <w:proofErr w:type="spellStart"/>
      <w:r w:rsidRPr="00E53A6A">
        <w:rPr>
          <w:rFonts w:ascii="Times New Roman" w:hAnsi="Times New Roman"/>
          <w:sz w:val="24"/>
          <w:szCs w:val="24"/>
        </w:rPr>
        <w:t>Jarque-Bera</w:t>
      </w:r>
      <w:proofErr w:type="spellEnd"/>
      <w:r w:rsidRPr="00E53A6A">
        <w:rPr>
          <w:rFonts w:ascii="Times New Roman" w:hAnsi="Times New Roman"/>
          <w:sz w:val="24"/>
          <w:szCs w:val="24"/>
        </w:rPr>
        <w:t xml:space="preserve"> normality, implying that the increases in annual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are stable and follow a normal distribution. An important component of this study is estimating the cumulative emission amounts from 2013 to 2020. Let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be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of a country at t year, and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t-1</m:t>
            </m:r>
          </m:sub>
        </m:sSub>
      </m:oMath>
      <w:r w:rsidRPr="00E53A6A">
        <w:rPr>
          <w:rFonts w:ascii="Times New Roman" w:hAnsi="Times New Roman"/>
          <w:sz w:val="24"/>
          <w:szCs w:val="24"/>
        </w:rPr>
        <w:t xml:space="preserve"> be the increase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at t year. Let </w:t>
      </w:r>
      <m:oMath>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oMath>
      <w:r w:rsidRPr="00E53A6A">
        <w:rPr>
          <w:rFonts w:ascii="Times New Roman" w:hAnsi="Times New Roman"/>
          <w:sz w:val="24"/>
          <w:szCs w:val="24"/>
        </w:rPr>
        <w:t xml:space="preserve"> be the start year of the second commitment period and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m:rPr>
                <m:sty m:val="p"/>
              </m:rPr>
              <w:rPr>
                <w:rFonts w:ascii="Cambria Math" w:hAnsi="Cambria Math"/>
                <w:sz w:val="24"/>
                <w:szCs w:val="24"/>
              </w:rPr>
              <m:t>i=0</m:t>
            </m:r>
          </m:sub>
          <m:sup>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sup>
          <m:e>
            <m:sSub>
              <m:sSubPr>
                <m:ctrlPr>
                  <w:rPr>
                    <w:rFonts w:ascii="Cambria Math" w:hAnsi="Cambria Math"/>
                    <w:sz w:val="24"/>
                    <w:szCs w:val="24"/>
                  </w:rPr>
                </m:ctrlPr>
              </m:sSubPr>
              <m:e>
                <m:r>
                  <m:rPr>
                    <m:sty m:val="p"/>
                  </m:rPr>
                  <w:rPr>
                    <w:rFonts w:ascii="Cambria Math" w:hAnsi="Cambria Math"/>
                    <w:sz w:val="24"/>
                    <w:szCs w:val="24"/>
                  </w:rPr>
                  <m:t>S</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+i</m:t>
                </m:r>
              </m:sub>
            </m:sSub>
          </m:e>
        </m:nary>
      </m:oMath>
      <w:r w:rsidRPr="00E53A6A">
        <w:rPr>
          <w:rFonts w:ascii="Times New Roman" w:hAnsi="Times New Roman"/>
          <w:sz w:val="24"/>
          <w:szCs w:val="24"/>
        </w:rPr>
        <w:t xml:space="preserve"> be the cumulative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amount until T year. To calculate the future cumulative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amount </w:t>
      </w:r>
      <m:oMath>
        <m:sSub>
          <m:sSubPr>
            <m:ctrlPr>
              <w:rPr>
                <w:rFonts w:ascii="Cambria Math" w:hAnsi="Cambria Math"/>
                <w:sz w:val="24"/>
                <w:szCs w:val="24"/>
              </w:rPr>
            </m:ctrlPr>
          </m:sSubPr>
          <m:e>
            <m:r>
              <m:rPr>
                <m:sty m:val="p"/>
              </m:rPr>
              <w:rPr>
                <w:rFonts w:ascii="Cambria Math" w:hAnsi="Cambria Math"/>
                <w:sz w:val="24"/>
                <w:szCs w:val="24"/>
              </w:rPr>
              <m:t>A</m:t>
            </m:r>
          </m:e>
          <m:sub>
            <m:r>
              <m:rPr>
                <m:sty m:val="p"/>
              </m:rPr>
              <w:rPr>
                <w:rFonts w:ascii="Cambria Math" w:hAnsi="Cambria Math"/>
                <w:sz w:val="24"/>
                <w:szCs w:val="24"/>
              </w:rPr>
              <m:t>2013,2020</m:t>
            </m:r>
          </m:sub>
        </m:sSub>
      </m:oMath>
      <w:r w:rsidRPr="00E53A6A">
        <w:rPr>
          <w:rFonts w:ascii="Times New Roman" w:hAnsi="Times New Roman"/>
          <w:sz w:val="24"/>
          <w:szCs w:val="24"/>
        </w:rPr>
        <w:t xml:space="preserve"> based on the Kyoto Protocol, we generate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with the given mean and variance in the increase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and calculate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w:t>
      </w:r>
      <m:oMath>
        <m:sSub>
          <m:sSubPr>
            <m:ctrlPr>
              <w:rPr>
                <w:rFonts w:ascii="Cambria Math" w:eastAsiaTheme="minorEastAsia" w:hAnsi="Times New Roman"/>
                <w:sz w:val="24"/>
                <w:szCs w:val="24"/>
              </w:rPr>
            </m:ctrlPr>
          </m:sSubPr>
          <m:e>
            <m:r>
              <m:rPr>
                <m:sty m:val="p"/>
              </m:rPr>
              <w:rPr>
                <w:rFonts w:ascii="Cambria Math" w:hAnsi="Times New Roman"/>
                <w:sz w:val="24"/>
                <w:szCs w:val="24"/>
              </w:rPr>
              <m:t>S</m:t>
            </m:r>
          </m:e>
          <m:sub>
            <m:r>
              <m:rPr>
                <m:sty m:val="p"/>
              </m:rPr>
              <w:rPr>
                <w:rFonts w:ascii="Cambria Math" w:hAnsi="Times New Roman"/>
                <w:sz w:val="24"/>
                <w:szCs w:val="24"/>
              </w:rPr>
              <m:t>t</m:t>
            </m:r>
            <m:r>
              <m:rPr>
                <m:sty m:val="p"/>
              </m:rPr>
              <w:rPr>
                <w:rFonts w:ascii="Times New Roman" w:hAnsi="Times New Roman"/>
                <w:sz w:val="24"/>
                <w:szCs w:val="24"/>
              </w:rPr>
              <m:t>-</m:t>
            </m:r>
            <m:r>
              <m:rPr>
                <m:sty m:val="p"/>
              </m:rPr>
              <w:rPr>
                <w:rFonts w:ascii="Cambria Math" w:hAnsi="Times New Roman"/>
                <w:sz w:val="24"/>
                <w:szCs w:val="24"/>
              </w:rPr>
              <m:t>1</m:t>
            </m:r>
          </m:sub>
        </m:sSub>
      </m:oMath>
      <w:r w:rsidRPr="00E53A6A">
        <w:rPr>
          <w:rFonts w:ascii="Times New Roman" w:hAnsi="Times New Roman"/>
          <w:sz w:val="24"/>
          <w:szCs w:val="24"/>
        </w:rPr>
        <w:t xml:space="preserve">. Finally, we obtain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by </w:t>
      </w:r>
      <w:proofErr w:type="gramStart"/>
      <w:r w:rsidRPr="00E53A6A">
        <w:rPr>
          <w:rFonts w:ascii="Times New Roman" w:hAnsi="Times New Roman"/>
          <w:sz w:val="24"/>
          <w:szCs w:val="24"/>
        </w:rPr>
        <w:t xml:space="preserve">integrating </w:t>
      </w:r>
      <m:oMath>
        <w:proofErr w:type="gramEnd"/>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’s.</w:t>
      </w:r>
    </w:p>
    <w:p w:rsidR="005A65D6" w:rsidRPr="00E53A6A" w:rsidRDefault="005A65D6" w:rsidP="005A65D6">
      <w:pPr>
        <w:rPr>
          <w:rFonts w:ascii="Times New Roman" w:hAnsi="Times New Roman"/>
          <w:sz w:val="24"/>
          <w:szCs w:val="24"/>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8"/>
          <w:szCs w:val="28"/>
        </w:rPr>
        <w:t>Designing and Pricing the Securities</w:t>
      </w:r>
    </w:p>
    <w:p w:rsidR="005A65D6" w:rsidRPr="00E53A6A" w:rsidRDefault="005A65D6" w:rsidP="005A65D6">
      <w:pPr>
        <w:ind w:firstLine="360"/>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This section prices the security premiums based on cumulative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amounts. We suppose that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have bell-shape distribution whose probability density function (</w:t>
      </w:r>
      <w:proofErr w:type="spellStart"/>
      <w:r w:rsidRPr="00E53A6A">
        <w:rPr>
          <w:rFonts w:ascii="Times New Roman" w:hAnsi="Times New Roman"/>
          <w:sz w:val="24"/>
          <w:szCs w:val="24"/>
        </w:rPr>
        <w:t>pdf</w:t>
      </w:r>
      <w:proofErr w:type="spellEnd"/>
      <w:r w:rsidRPr="00E53A6A">
        <w:rPr>
          <w:rFonts w:ascii="Times New Roman" w:hAnsi="Times New Roman"/>
          <w:sz w:val="24"/>
          <w:szCs w:val="24"/>
        </w:rPr>
        <w:t xml:space="preserve">) has many frequencies on the medium values and little on either tail. We divide the distribution of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into several tranches, by which the coupon of a security belonging to each tranche increases as the frequency of the tranche decreases. Finally, we need to design a security mechanism that will enable a country to belong to a low frequency tranche if it sits below the emissions reduction target level suggested by the Kyoto Protocol. Consider Figure 4 below.</w:t>
      </w:r>
    </w:p>
    <w:p w:rsidR="005A65D6" w:rsidRPr="00E53A6A" w:rsidRDefault="005A65D6" w:rsidP="005A65D6">
      <w:pPr>
        <w:spacing w:line="360" w:lineRule="auto"/>
        <w:ind w:firstLine="502"/>
        <w:rPr>
          <w:rFonts w:ascii="Times New Roman" w:hAnsi="Times New Roman"/>
          <w:sz w:val="24"/>
          <w:szCs w:val="24"/>
        </w:rPr>
      </w:pPr>
    </w:p>
    <w:p w:rsidR="007A79F4" w:rsidRPr="00E53A6A" w:rsidRDefault="007A79F4" w:rsidP="007A79F4">
      <w:pPr>
        <w:jc w:val="center"/>
        <w:rPr>
          <w:rFonts w:ascii="Times New Roman" w:hAnsi="Times New Roman"/>
          <w:sz w:val="24"/>
          <w:szCs w:val="24"/>
        </w:rPr>
      </w:pPr>
      <w:r w:rsidRPr="00E53A6A">
        <w:rPr>
          <w:rFonts w:ascii="Times New Roman" w:hAnsi="Times New Roman"/>
          <w:sz w:val="24"/>
          <w:szCs w:val="24"/>
        </w:rPr>
        <w:t xml:space="preserve">Figure 4: An example of a distribution of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and tranches</w:t>
      </w:r>
    </w:p>
    <w:p w:rsidR="005A65D6" w:rsidRPr="00E53A6A" w:rsidRDefault="005A65D6" w:rsidP="005A65D6">
      <w:pPr>
        <w:pStyle w:val="af"/>
        <w:jc w:val="center"/>
        <w:rPr>
          <w:rFonts w:asciiTheme="majorHAnsi" w:eastAsiaTheme="majorHAnsi" w:hAnsiTheme="majorHAnsi"/>
        </w:rPr>
      </w:pPr>
      <w:r w:rsidRPr="00E53A6A">
        <w:rPr>
          <w:rFonts w:asciiTheme="majorHAnsi" w:eastAsiaTheme="majorHAnsi" w:hAnsiTheme="majorHAnsi"/>
          <w:noProof/>
        </w:rPr>
        <w:lastRenderedPageBreak/>
        <w:drawing>
          <wp:inline distT="0" distB="0" distL="0" distR="0">
            <wp:extent cx="5086350" cy="2667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086350" cy="2667000"/>
                    </a:xfrm>
                    <a:prstGeom prst="rect">
                      <a:avLst/>
                    </a:prstGeom>
                    <a:noFill/>
                    <a:ln w="9525">
                      <a:noFill/>
                      <a:miter lim="800000"/>
                      <a:headEnd/>
                      <a:tailEnd/>
                    </a:ln>
                  </pic:spPr>
                </pic:pic>
              </a:graphicData>
            </a:graphic>
          </wp:inline>
        </w:drawing>
      </w:r>
    </w:p>
    <w:p w:rsidR="005A65D6" w:rsidRPr="00E53A6A" w:rsidRDefault="005A65D6" w:rsidP="005A65D6">
      <w:pPr>
        <w:pStyle w:val="af"/>
        <w:rPr>
          <w:rFonts w:asciiTheme="majorHAnsi" w:eastAsiaTheme="majorHAnsi" w:hAnsiTheme="majorHAnsi"/>
        </w:rPr>
      </w:pPr>
    </w:p>
    <w:p w:rsidR="005A65D6"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Let </w:t>
      </w:r>
      <m:oMath>
        <m:r>
          <m:rPr>
            <m:sty m:val="p"/>
          </m:rPr>
          <w:rPr>
            <w:rFonts w:ascii="Cambria Math" w:hAnsi="Cambria Math"/>
            <w:sz w:val="24"/>
            <w:szCs w:val="24"/>
          </w:rPr>
          <m:t>f(</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r>
          <m:rPr>
            <m:sty m:val="p"/>
          </m:rPr>
          <w:rPr>
            <w:rFonts w:ascii="Cambria Math" w:hAnsi="Cambria Math"/>
            <w:sz w:val="24"/>
            <w:szCs w:val="24"/>
          </w:rPr>
          <m:t>)</m:t>
        </m:r>
      </m:oMath>
      <w:r w:rsidRPr="00E53A6A">
        <w:rPr>
          <w:rFonts w:ascii="Times New Roman" w:hAnsi="Times New Roman"/>
          <w:sz w:val="24"/>
          <w:szCs w:val="24"/>
        </w:rPr>
        <w:t xml:space="preserve"> be the pdf </w:t>
      </w:r>
      <w:proofErr w:type="gramStart"/>
      <w:r w:rsidRPr="00E53A6A">
        <w:rPr>
          <w:rFonts w:ascii="Times New Roman" w:hAnsi="Times New Roman"/>
          <w:sz w:val="24"/>
          <w:szCs w:val="24"/>
        </w:rPr>
        <w:t xml:space="preserve">of </w:t>
      </w:r>
      <m:oMath>
        <w:proofErr w:type="gramEnd"/>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and consider the example with three tranches on the distribution of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For four real numbers</w:t>
      </w:r>
      <w:proofErr w:type="gramStart"/>
      <w:r w:rsidRPr="00E53A6A">
        <w:rPr>
          <w:rFonts w:ascii="Times New Roman" w:hAnsi="Times New Roman"/>
          <w:sz w:val="24"/>
          <w:szCs w:val="24"/>
        </w:rPr>
        <w:t xml:space="preserve">, </w:t>
      </w:r>
      <m:oMath>
        <w:proofErr w:type="gramEnd"/>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r>
          <m:rPr>
            <m:sty m:val="p"/>
          </m:rPr>
          <w:rPr>
            <w:rFonts w:ascii="Cambria Math" w:hAnsi="Cambria Math"/>
            <w:sz w:val="24"/>
            <w:szCs w:val="24"/>
          </w:rPr>
          <m:t>, j∈{0, 1, 2, 3,4}</m:t>
        </m:r>
      </m:oMath>
      <w:r w:rsidRPr="00E53A6A">
        <w:rPr>
          <w:rFonts w:ascii="Times New Roman" w:hAnsi="Times New Roman"/>
          <w:sz w:val="24"/>
          <w:szCs w:val="24"/>
        </w:rPr>
        <w:t xml:space="preserve">, let tranche j be the interval </w:t>
      </w:r>
      <m:oMath>
        <m:d>
          <m:dPr>
            <m:beg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j-1</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e>
        </m:d>
        <m:r>
          <m:rPr>
            <m:sty m:val="p"/>
          </m:rPr>
          <w:rPr>
            <w:rFonts w:ascii="Cambria Math" w:hAnsi="Cambria Math"/>
            <w:sz w:val="24"/>
            <w:szCs w:val="24"/>
          </w:rPr>
          <m:t>, j∈{1, 2, 3,4}</m:t>
        </m:r>
      </m:oMath>
      <w:r w:rsidRPr="00E53A6A">
        <w:rPr>
          <w:rFonts w:ascii="Times New Roman" w:hAnsi="Times New Roman"/>
          <w:sz w:val="24"/>
          <w:szCs w:val="24"/>
        </w:rPr>
        <w:t xml:space="preserve">. If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belongs to a specific tranche, a security on that tranche should have a payoff decided by the value </w:t>
      </w:r>
      <w:proofErr w:type="gramStart"/>
      <w:r w:rsidRPr="00E53A6A">
        <w:rPr>
          <w:rFonts w:ascii="Times New Roman" w:hAnsi="Times New Roman"/>
          <w:sz w:val="24"/>
          <w:szCs w:val="24"/>
        </w:rPr>
        <w:t xml:space="preserve">of </w:t>
      </w:r>
      <m:oMath>
        <w:proofErr w:type="gramEnd"/>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To construct the payoff for each tranche j, consider Figure 5 below.</w:t>
      </w:r>
    </w:p>
    <w:p w:rsidR="007A79F4" w:rsidRPr="00E53A6A" w:rsidRDefault="007A79F4" w:rsidP="005A65D6">
      <w:pPr>
        <w:spacing w:line="360" w:lineRule="auto"/>
        <w:ind w:firstLine="502"/>
        <w:rPr>
          <w:rFonts w:ascii="Times New Roman" w:hAnsi="Times New Roman"/>
          <w:sz w:val="24"/>
          <w:szCs w:val="24"/>
        </w:rPr>
      </w:pPr>
    </w:p>
    <w:p w:rsidR="007A79F4" w:rsidRPr="00E53A6A" w:rsidRDefault="007A79F4" w:rsidP="007A79F4">
      <w:pPr>
        <w:jc w:val="center"/>
        <w:rPr>
          <w:rFonts w:ascii="Times New Roman" w:hAnsi="Times New Roman"/>
          <w:sz w:val="24"/>
          <w:szCs w:val="24"/>
        </w:rPr>
      </w:pPr>
      <w:r w:rsidRPr="00E53A6A">
        <w:rPr>
          <w:rFonts w:ascii="Times New Roman" w:hAnsi="Times New Roman"/>
          <w:sz w:val="24"/>
          <w:szCs w:val="24"/>
        </w:rPr>
        <w:t xml:space="preserve">Figure 5: An example of a payoff function on the security </w:t>
      </w:r>
    </w:p>
    <w:p w:rsidR="005A65D6" w:rsidRPr="00E53A6A" w:rsidRDefault="005A65D6" w:rsidP="005A65D6">
      <w:pPr>
        <w:pStyle w:val="af"/>
        <w:jc w:val="center"/>
        <w:rPr>
          <w:rFonts w:asciiTheme="majorHAnsi" w:eastAsiaTheme="majorHAnsi" w:hAnsiTheme="majorHAnsi"/>
        </w:rPr>
      </w:pPr>
      <w:r w:rsidRPr="00E53A6A">
        <w:rPr>
          <w:rFonts w:asciiTheme="majorHAnsi" w:eastAsiaTheme="majorHAnsi" w:hAnsiTheme="majorHAnsi"/>
          <w:noProof/>
        </w:rPr>
        <w:drawing>
          <wp:inline distT="0" distB="0" distL="0" distR="0">
            <wp:extent cx="4114800" cy="2457450"/>
            <wp:effectExtent l="19050" t="0" r="0" b="0"/>
            <wp:docPr id="83" name="그림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2" cstate="print"/>
                    <a:srcRect/>
                    <a:stretch>
                      <a:fillRect/>
                    </a:stretch>
                  </pic:blipFill>
                  <pic:spPr bwMode="auto">
                    <a:xfrm>
                      <a:off x="0" y="0"/>
                      <a:ext cx="4114800" cy="2457450"/>
                    </a:xfrm>
                    <a:prstGeom prst="rect">
                      <a:avLst/>
                    </a:prstGeom>
                    <a:noFill/>
                    <a:ln w="9525">
                      <a:noFill/>
                      <a:miter lim="800000"/>
                      <a:headEnd/>
                      <a:tailEnd/>
                    </a:ln>
                  </pic:spPr>
                </pic:pic>
              </a:graphicData>
            </a:graphic>
          </wp:inline>
        </w:drawing>
      </w:r>
    </w:p>
    <w:p w:rsidR="005A65D6" w:rsidRPr="00E53A6A" w:rsidRDefault="005A65D6" w:rsidP="005A65D6">
      <w:pPr>
        <w:pStyle w:val="af"/>
        <w:rPr>
          <w:rFonts w:asciiTheme="majorHAnsi" w:eastAsiaTheme="majorHAnsi" w:hAnsiTheme="majorHAnsi"/>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Through simple math, the payoff of tranche j can be decided by</w:t>
      </w:r>
    </w:p>
    <w:p w:rsidR="005A65D6" w:rsidRPr="00E53A6A" w:rsidRDefault="005A65D6" w:rsidP="005A65D6">
      <w:pPr>
        <w:spacing w:line="360" w:lineRule="auto"/>
        <w:ind w:firstLine="502"/>
        <w:rPr>
          <w:rFonts w:ascii="Times New Roman" w:hAnsi="Times New Roman"/>
          <w:sz w:val="24"/>
          <w:szCs w:val="24"/>
        </w:rPr>
      </w:pPr>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r>
                    <m:rPr>
                      <m:sty m:val="p"/>
                    </m:rPr>
                    <w:rPr>
                      <w:rFonts w:ascii="Cambria Math" w:hAnsi="Cambria Math"/>
                      <w:sz w:val="24"/>
                      <w:szCs w:val="24"/>
                    </w:rPr>
                    <m:t>]</m:t>
                  </m:r>
                </m:e>
                <m:sub>
                  <m:r>
                    <m:rPr>
                      <m:sty m:val="p"/>
                    </m:rPr>
                    <w:rPr>
                      <w:rFonts w:ascii="Cambria Math" w:hAnsi="Cambria Math"/>
                      <w:sz w:val="24"/>
                      <w:szCs w:val="24"/>
                    </w:rPr>
                    <m:t>+</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j-1</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r>
                    <m:rPr>
                      <m:sty m:val="p"/>
                    </m:rPr>
                    <w:rPr>
                      <w:rFonts w:ascii="Cambria Math" w:hAnsi="Cambria Math"/>
                      <w:sz w:val="24"/>
                      <w:szCs w:val="24"/>
                    </w:rPr>
                    <m:t>]</m:t>
                  </m:r>
                </m:e>
                <m:sub>
                  <m:r>
                    <m:rPr>
                      <m:sty m:val="p"/>
                    </m:rPr>
                    <w:rPr>
                      <w:rFonts w:ascii="Cambria Math" w:hAnsi="Cambria Math"/>
                      <w:sz w:val="24"/>
                      <w:szCs w:val="24"/>
                    </w:rPr>
                    <m:t>+</m:t>
                  </m:r>
                </m:sub>
              </m:sSub>
            </m:num>
            <m:den>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j-1</m:t>
                  </m:r>
                </m:sub>
              </m:sSub>
            </m:den>
          </m:f>
          <m:r>
            <m:rPr>
              <m:sty m:val="p"/>
            </m:rPr>
            <w:rPr>
              <w:rFonts w:ascii="Cambria Math" w:hAnsi="Cambria Math"/>
              <w:sz w:val="24"/>
              <w:szCs w:val="24"/>
            </w:rPr>
            <m:t xml:space="preserve">, </m:t>
          </m:r>
        </m:oMath>
      </m:oMathPara>
    </w:p>
    <w:p w:rsidR="005A65D6" w:rsidRPr="00E53A6A" w:rsidRDefault="005A65D6" w:rsidP="005A65D6">
      <w:pPr>
        <w:spacing w:line="360" w:lineRule="auto"/>
        <w:ind w:firstLine="502"/>
        <w:rPr>
          <w:rFonts w:ascii="Times New Roman" w:hAnsi="Times New Roman"/>
          <w:sz w:val="24"/>
          <w:szCs w:val="24"/>
        </w:rPr>
      </w:pPr>
      <w:proofErr w:type="gramStart"/>
      <w:r w:rsidRPr="00E53A6A">
        <w:rPr>
          <w:rFonts w:ascii="Times New Roman" w:hAnsi="Times New Roman"/>
          <w:sz w:val="24"/>
          <w:szCs w:val="24"/>
        </w:rPr>
        <w:t xml:space="preserve">where </w:t>
      </w:r>
      <m:oMath>
        <w:proofErr w:type="gramEnd"/>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[a]</m:t>
            </m:r>
          </m:e>
          <m:sub>
            <m:r>
              <m:rPr>
                <m:sty m:val="p"/>
              </m:rPr>
              <w:rPr>
                <w:rFonts w:ascii="Cambria Math" w:hAnsi="Cambria Math"/>
                <w:sz w:val="24"/>
                <w:szCs w:val="24"/>
              </w:rPr>
              <m:t>+</m:t>
            </m:r>
          </m:sub>
        </m:sSub>
        <m:r>
          <m:rPr>
            <m:sty m:val="p"/>
          </m:rPr>
          <w:rPr>
            <w:rFonts w:ascii="Cambria Math" w:hAnsi="Cambria Math"/>
            <w:sz w:val="24"/>
            <w:szCs w:val="24"/>
          </w:rPr>
          <m:t xml:space="preserve">≔Max{a,0} </m:t>
        </m:r>
      </m:oMath>
      <w:r w:rsidRPr="00E53A6A">
        <w:rPr>
          <w:rFonts w:ascii="Times New Roman" w:hAnsi="Times New Roman"/>
          <w:sz w:val="24"/>
          <w:szCs w:val="24"/>
        </w:rPr>
        <w:t>, for real number a.</w:t>
      </w:r>
    </w:p>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These securities have higher coupons the lower a nation’s value for </w:t>
      </w:r>
      <m:oMath>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oMath>
      <w:r w:rsidRPr="00E53A6A">
        <w:rPr>
          <w:rFonts w:ascii="Times New Roman" w:hAnsi="Times New Roman"/>
          <w:sz w:val="24"/>
          <w:szCs w:val="24"/>
        </w:rPr>
        <w:t xml:space="preserve"> at maturity. Let the annually paid coupon of the security belonging on tranche j </w:t>
      </w:r>
      <w:proofErr w:type="gramStart"/>
      <w:r w:rsidRPr="00E53A6A">
        <w:rPr>
          <w:rFonts w:ascii="Times New Roman" w:hAnsi="Times New Roman"/>
          <w:sz w:val="24"/>
          <w:szCs w:val="24"/>
        </w:rPr>
        <w:t xml:space="preserve">be </w:t>
      </w:r>
      <m:oMath>
        <w:proofErr w:type="gramEnd"/>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oMath>
      <w:r w:rsidRPr="00E53A6A">
        <w:rPr>
          <w:rFonts w:ascii="Times New Roman" w:hAnsi="Times New Roman"/>
          <w:sz w:val="24"/>
          <w:szCs w:val="24"/>
        </w:rPr>
        <w:t xml:space="preserve">. Assume that the annual coupon </w:t>
      </w: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oMath>
      <w:r w:rsidRPr="00E53A6A">
        <w:rPr>
          <w:rFonts w:ascii="Times New Roman" w:hAnsi="Times New Roman"/>
          <w:sz w:val="24"/>
          <w:szCs w:val="24"/>
        </w:rPr>
        <w:t xml:space="preserve"> has paid constantly until maturity. If one invests an amount of money </w:t>
      </w:r>
      <m:oMath>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oMath>
      <w:r w:rsidRPr="00E53A6A">
        <w:rPr>
          <w:rFonts w:ascii="Times New Roman" w:hAnsi="Times New Roman"/>
          <w:sz w:val="24"/>
          <w:szCs w:val="24"/>
        </w:rPr>
        <w:t xml:space="preserve"> at the starting time of a security, a constant </w:t>
      </w: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oMath>
      <w:r w:rsidRPr="00E53A6A">
        <w:rPr>
          <w:rFonts w:ascii="Times New Roman" w:hAnsi="Times New Roman"/>
          <w:sz w:val="24"/>
          <w:szCs w:val="24"/>
        </w:rPr>
        <w:t xml:space="preserve"> would be paid annually until maturity, and </w:t>
      </w: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oMath>
      <w:r w:rsidRPr="00E53A6A">
        <w:rPr>
          <w:rFonts w:ascii="Times New Roman" w:hAnsi="Times New Roman"/>
          <w:sz w:val="24"/>
          <w:szCs w:val="24"/>
        </w:rPr>
        <w:t xml:space="preserve"> and </w:t>
      </w:r>
      <m:oMath>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oMath>
      <w:r w:rsidRPr="00E53A6A">
        <w:rPr>
          <w:rFonts w:ascii="Times New Roman" w:hAnsi="Times New Roman"/>
          <w:sz w:val="24"/>
          <w:szCs w:val="24"/>
        </w:rPr>
        <w:t xml:space="preserve"> will be paid together at maturity. If r is the risk-free interest rate, as the present value of the sum of all cash flows should be equal to the notional value, we have</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ab/>
      </w:r>
      <m:oMath>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nary>
              <m:naryPr>
                <m:chr m:val="∑"/>
                <m:limLoc m:val="undOvr"/>
                <m:ctrlPr>
                  <w:rPr>
                    <w:rFonts w:ascii="Cambria Math" w:hAnsi="Cambria Math"/>
                    <w:sz w:val="24"/>
                    <w:szCs w:val="24"/>
                  </w:rPr>
                </m:ctrlPr>
              </m:naryPr>
              <m:sub>
                <m:r>
                  <m:rPr>
                    <m:sty m:val="p"/>
                  </m:rPr>
                  <w:rPr>
                    <w:rFonts w:ascii="Cambria Math" w:hAnsi="Cambria Math"/>
                    <w:sz w:val="24"/>
                    <w:szCs w:val="24"/>
                  </w:rPr>
                  <m:t>i=1</m:t>
                </m:r>
              </m:sub>
              <m:sup>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sup>
              <m:e>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-ri</m:t>
                    </m:r>
                  </m:sup>
                </m:sSup>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nary>
          </m:e>
        </m:d>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-rT</m:t>
            </m:r>
          </m:sup>
        </m:sSup>
        <m:r>
          <m:rPr>
            <m:sty m:val="p"/>
          </m:rPr>
          <w:rPr>
            <w:rFonts w:ascii="Cambria Math" w:hAnsi="Cambria Math"/>
            <w:sz w:val="24"/>
            <w:szCs w:val="24"/>
          </w:rPr>
          <m:t>,  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oMath>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t>(1)</w:t>
      </w:r>
    </w:p>
    <w:p w:rsidR="005A65D6" w:rsidRPr="00E53A6A" w:rsidRDefault="005A65D6" w:rsidP="005A65D6">
      <w:pPr>
        <w:spacing w:line="360" w:lineRule="auto"/>
        <w:rPr>
          <w:rFonts w:ascii="Times New Roman" w:hAnsi="Times New Roman"/>
          <w:sz w:val="24"/>
          <w:szCs w:val="24"/>
        </w:rPr>
      </w:pPr>
      <w:proofErr w:type="gramStart"/>
      <w:r w:rsidRPr="00E53A6A">
        <w:rPr>
          <w:rFonts w:ascii="Times New Roman" w:hAnsi="Times New Roman"/>
          <w:sz w:val="24"/>
          <w:szCs w:val="24"/>
        </w:rPr>
        <w:t>where</w:t>
      </w:r>
      <w:proofErr w:type="gramEnd"/>
      <w:r w:rsidRPr="00E53A6A">
        <w:rPr>
          <w:rFonts w:ascii="Times New Roman" w:hAnsi="Times New Roman"/>
          <w:sz w:val="24"/>
          <w:szCs w:val="24"/>
        </w:rPr>
        <w:t xml:space="preserve"> t is the most recent year of reported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data, and generally t&lt;</w:t>
      </w:r>
      <m:oMath>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oMath>
      <w:r w:rsidRPr="00E53A6A">
        <w:rPr>
          <w:rFonts w:ascii="Times New Roman" w:hAnsi="Times New Roman"/>
          <w:sz w:val="24"/>
          <w:szCs w:val="24"/>
        </w:rPr>
        <w:t xml:space="preserve">. Let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oMath>
      <w:r w:rsidRPr="00E53A6A">
        <w:rPr>
          <w:rFonts w:ascii="Times New Roman" w:hAnsi="Times New Roman"/>
          <w:sz w:val="24"/>
          <w:szCs w:val="24"/>
        </w:rPr>
        <w:t xml:space="preserve"> be the risk premium of the security. Since </w:t>
      </w: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oMath>
      <w:r w:rsidRPr="00E53A6A">
        <w:rPr>
          <w:rFonts w:ascii="Times New Roman" w:hAnsi="Times New Roman"/>
          <w:sz w:val="24"/>
          <w:szCs w:val="24"/>
        </w:rPr>
        <w:t xml:space="preserve"> should be rational to the </w:t>
      </w:r>
      <w:proofErr w:type="gramStart"/>
      <w:r w:rsidRPr="00E53A6A">
        <w:rPr>
          <w:rFonts w:ascii="Times New Roman" w:hAnsi="Times New Roman"/>
          <w:sz w:val="24"/>
          <w:szCs w:val="24"/>
        </w:rPr>
        <w:t xml:space="preserve">national </w:t>
      </w:r>
      <m:oMath>
        <w:proofErr w:type="gramEnd"/>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oMath>
      <w:r w:rsidRPr="00E53A6A">
        <w:rPr>
          <w:rFonts w:ascii="Times New Roman" w:hAnsi="Times New Roman"/>
          <w:sz w:val="24"/>
          <w:szCs w:val="24"/>
        </w:rPr>
        <w:t xml:space="preserve">, the payoff function </w:t>
      </w:r>
      <m:oMath>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oMath>
      <w:r w:rsidRPr="00E53A6A">
        <w:rPr>
          <w:rFonts w:ascii="Times New Roman" w:hAnsi="Times New Roman"/>
          <w:sz w:val="24"/>
          <w:szCs w:val="24"/>
        </w:rPr>
        <w:t xml:space="preserve">, and the risk premium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oMath>
      <w:r w:rsidRPr="00E53A6A">
        <w:rPr>
          <w:rFonts w:ascii="Times New Roman" w:hAnsi="Times New Roman"/>
          <w:sz w:val="24"/>
          <w:szCs w:val="24"/>
        </w:rPr>
        <w:t>, we can define</w:t>
      </w:r>
    </w:p>
    <w:p w:rsidR="005A65D6" w:rsidRPr="00E53A6A" w:rsidRDefault="007078C0" w:rsidP="005A65D6">
      <w:pPr>
        <w:spacing w:line="360" w:lineRule="auto"/>
        <w:ind w:firstLine="502"/>
        <w:rPr>
          <w:rFonts w:ascii="Times New Roman" w:hAnsi="Times New Roman"/>
          <w:sz w:val="24"/>
          <w:szCs w:val="24"/>
        </w:rPr>
      </w:pP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r>
          <m:rPr>
            <m:sty m:val="p"/>
          </m:rPr>
          <w:rPr>
            <w:rFonts w:ascii="Cambria Math" w:hAnsi="Cambria Math"/>
            <w:sz w:val="24"/>
            <w:szCs w:val="24"/>
          </w:rPr>
          <m:t>+r)</m:t>
        </m:r>
      </m:oMath>
      <w:r w:rsidR="005A65D6" w:rsidRPr="00E53A6A">
        <w:rPr>
          <w:rFonts w:ascii="Times New Roman" w:hAnsi="Times New Roman"/>
          <w:sz w:val="24"/>
          <w:szCs w:val="24"/>
        </w:rPr>
        <w:tab/>
      </w:r>
      <w:r w:rsidR="005A65D6" w:rsidRPr="00E53A6A">
        <w:rPr>
          <w:rFonts w:ascii="Times New Roman" w:hAnsi="Times New Roman"/>
          <w:sz w:val="24"/>
          <w:szCs w:val="24"/>
        </w:rPr>
        <w:tab/>
      </w:r>
      <w:r w:rsidR="005A65D6" w:rsidRPr="00E53A6A">
        <w:rPr>
          <w:rFonts w:ascii="Times New Roman" w:hAnsi="Times New Roman"/>
          <w:sz w:val="24"/>
          <w:szCs w:val="24"/>
        </w:rPr>
        <w:tab/>
      </w:r>
      <w:r w:rsidR="005A65D6" w:rsidRPr="00E53A6A">
        <w:rPr>
          <w:rFonts w:ascii="Times New Roman" w:hAnsi="Times New Roman"/>
          <w:sz w:val="24"/>
          <w:szCs w:val="24"/>
        </w:rPr>
        <w:tab/>
      </w:r>
      <w:r w:rsidR="005A65D6" w:rsidRPr="00E53A6A">
        <w:rPr>
          <w:rFonts w:ascii="Times New Roman" w:hAnsi="Times New Roman"/>
          <w:sz w:val="24"/>
          <w:szCs w:val="24"/>
        </w:rPr>
        <w:tab/>
      </w:r>
      <w:r w:rsidR="005A65D6" w:rsidRPr="00E53A6A">
        <w:rPr>
          <w:rFonts w:ascii="Times New Roman" w:hAnsi="Times New Roman"/>
          <w:sz w:val="24"/>
          <w:szCs w:val="24"/>
        </w:rPr>
        <w:tab/>
      </w:r>
      <w:r w:rsidR="005A65D6" w:rsidRPr="00E53A6A">
        <w:rPr>
          <w:rFonts w:ascii="Times New Roman" w:hAnsi="Times New Roman"/>
          <w:sz w:val="24"/>
          <w:szCs w:val="24"/>
        </w:rPr>
        <w:tab/>
      </w:r>
      <w:r w:rsidR="005A65D6" w:rsidRPr="00E53A6A">
        <w:rPr>
          <w:rFonts w:ascii="Times New Roman" w:hAnsi="Times New Roman"/>
          <w:sz w:val="24"/>
          <w:szCs w:val="24"/>
        </w:rPr>
        <w:tab/>
        <w:t>(2)</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Substituting (2) into (1), we have</w:t>
      </w:r>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nary>
                <m:naryPr>
                  <m:chr m:val="∑"/>
                  <m:limLoc m:val="undOvr"/>
                  <m:ctrlPr>
                    <w:rPr>
                      <w:rFonts w:ascii="Cambria Math" w:hAnsi="Cambria Math"/>
                      <w:sz w:val="24"/>
                      <w:szCs w:val="24"/>
                    </w:rPr>
                  </m:ctrlPr>
                </m:naryPr>
                <m:sub>
                  <m:r>
                    <m:rPr>
                      <m:sty m:val="p"/>
                    </m:rPr>
                    <w:rPr>
                      <w:rFonts w:ascii="Cambria Math" w:hAnsi="Cambria Math"/>
                      <w:sz w:val="24"/>
                      <w:szCs w:val="24"/>
                    </w:rPr>
                    <m:t>i=0</m:t>
                  </m:r>
                </m:sub>
                <m:sup>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sup>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r>
                    <m:rPr>
                      <m:sty m:val="p"/>
                    </m:rPr>
                    <w:rPr>
                      <w:rFonts w:ascii="Cambria Math" w:hAnsi="Cambria Math"/>
                      <w:sz w:val="24"/>
                      <w:szCs w:val="24"/>
                    </w:rPr>
                    <m:t>+r)</m:t>
                  </m:r>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-ri</m:t>
                      </m:r>
                    </m:sup>
                  </m:sSup>
                </m:e>
              </m:nary>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d>
                <m:dPr>
                  <m:ctrlPr>
                    <w:rPr>
                      <w:rFonts w:ascii="Cambria Math" w:hAnsi="Cambria Math"/>
                      <w:sz w:val="24"/>
                      <w:szCs w:val="24"/>
                    </w:rPr>
                  </m:ctrlPr>
                </m:dPr>
                <m:e>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e>
              </m:d>
            </m:sup>
          </m:sSup>
        </m:oMath>
      </m:oMathPara>
    </w:p>
    <w:p w:rsidR="005A65D6" w:rsidRPr="00E53A6A" w:rsidRDefault="005A65D6" w:rsidP="005A65D6">
      <w:pPr>
        <w:spacing w:line="360" w:lineRule="auto"/>
        <w:ind w:firstLine="502"/>
        <w:rPr>
          <w:rFonts w:ascii="Times New Roman" w:hAnsi="Times New Roman"/>
          <w:sz w:val="24"/>
          <w:szCs w:val="24"/>
        </w:rPr>
      </w:pPr>
      <m:oMathPara>
        <m:oMath>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r>
            <m:rPr>
              <m:sty m:val="p"/>
            </m:rPr>
            <w:rPr>
              <w:rFonts w:ascii="Cambria Math" w:hAnsi="Cambria Math"/>
              <w:sz w:val="24"/>
              <w:szCs w:val="24"/>
            </w:rPr>
            <m:t>+r)</m:t>
          </m:r>
          <m:nary>
            <m:naryPr>
              <m:chr m:val="∑"/>
              <m:limLoc m:val="undOvr"/>
              <m:ctrlPr>
                <w:rPr>
                  <w:rFonts w:ascii="Cambria Math" w:hAnsi="Cambria Math"/>
                  <w:sz w:val="24"/>
                  <w:szCs w:val="24"/>
                </w:rPr>
              </m:ctrlPr>
            </m:naryPr>
            <m:sub>
              <m:r>
                <m:rPr>
                  <m:sty m:val="p"/>
                </m:rPr>
                <w:rPr>
                  <w:rFonts w:ascii="Cambria Math" w:hAnsi="Cambria Math"/>
                  <w:sz w:val="24"/>
                  <w:szCs w:val="24"/>
                </w:rPr>
                <m:t>i=0</m:t>
              </m:r>
            </m:sub>
            <m:sup>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sup>
            <m:e>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e>
          </m:nary>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-ri</m:t>
              </m:r>
            </m:sup>
          </m:sSup>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j</m:t>
              </m:r>
            </m:sub>
          </m:sSub>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d>
                <m:dPr>
                  <m:ctrlPr>
                    <w:rPr>
                      <w:rFonts w:ascii="Cambria Math" w:hAnsi="Cambria Math"/>
                      <w:sz w:val="24"/>
                      <w:szCs w:val="24"/>
                    </w:rPr>
                  </m:ctrlPr>
                </m:dPr>
                <m:e>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e>
              </m:d>
            </m:sup>
          </m:sSup>
        </m:oMath>
      </m:oMathPara>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t>(3)</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Solving (3) with respect </w:t>
      </w:r>
      <w:proofErr w:type="gramStart"/>
      <w:r w:rsidRPr="00E53A6A">
        <w:rPr>
          <w:rFonts w:ascii="Times New Roman" w:hAnsi="Times New Roman"/>
          <w:sz w:val="24"/>
          <w:szCs w:val="24"/>
        </w:rPr>
        <w:t xml:space="preserve">to </w:t>
      </w:r>
      <m:oMath>
        <w:proofErr w:type="gramEnd"/>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oMath>
      <w:r w:rsidRPr="00E53A6A">
        <w:rPr>
          <w:rFonts w:ascii="Times New Roman" w:hAnsi="Times New Roman"/>
          <w:sz w:val="24"/>
          <w:szCs w:val="24"/>
        </w:rPr>
        <w:t>, we have</w:t>
      </w:r>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d>
                    <m:dPr>
                      <m:ctrlPr>
                        <w:rPr>
                          <w:rFonts w:ascii="Cambria Math" w:hAnsi="Cambria Math"/>
                          <w:sz w:val="24"/>
                          <w:szCs w:val="24"/>
                        </w:rPr>
                      </m:ctrlPr>
                    </m:dPr>
                    <m:e>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e>
                  </m:d>
                </m:sup>
              </m:sSup>
            </m:num>
            <m:den>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nary>
                <m:naryPr>
                  <m:chr m:val="∑"/>
                  <m:limLoc m:val="undOvr"/>
                  <m:ctrlPr>
                    <w:rPr>
                      <w:rFonts w:ascii="Cambria Math" w:hAnsi="Cambria Math"/>
                      <w:sz w:val="24"/>
                      <w:szCs w:val="24"/>
                    </w:rPr>
                  </m:ctrlPr>
                </m:naryPr>
                <m:sub>
                  <m:r>
                    <m:rPr>
                      <m:sty m:val="p"/>
                    </m:rPr>
                    <w:rPr>
                      <w:rFonts w:ascii="Cambria Math" w:hAnsi="Cambria Math"/>
                      <w:sz w:val="24"/>
                      <w:szCs w:val="24"/>
                    </w:rPr>
                    <m:t>i=1</m:t>
                  </m:r>
                </m:sub>
                <m:sup>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sup>
                <m:e>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-ri</m:t>
                      </m:r>
                    </m:sup>
                  </m:sSup>
                </m:e>
              </m:nary>
            </m:den>
          </m:f>
          <m:r>
            <m:rPr>
              <m:sty m:val="p"/>
            </m:rPr>
            <w:rPr>
              <w:rFonts w:ascii="Cambria Math" w:hAnsi="Cambria Math"/>
              <w:sz w:val="24"/>
              <w:szCs w:val="24"/>
            </w:rPr>
            <m:t>-r=</m:t>
          </m:r>
          <m:f>
            <m:fPr>
              <m:ctrlPr>
                <w:rPr>
                  <w:rFonts w:ascii="Cambria Math" w:hAnsi="Cambria Math"/>
                  <w:sz w:val="24"/>
                  <w:szCs w:val="24"/>
                </w:rPr>
              </m:ctrlPr>
            </m:fPr>
            <m:num>
              <m:r>
                <m:rPr>
                  <m:sty m:val="p"/>
                </m:rPr>
                <w:rPr>
                  <w:rFonts w:ascii="Cambria Math" w:hAnsi="Cambria Math"/>
                  <w:sz w:val="24"/>
                  <w:szCs w:val="24"/>
                </w:rPr>
                <m:t>1-</m:t>
              </m:r>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sup>
              </m:sSup>
            </m:num>
            <m:den>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sup>
              </m:sSup>
            </m:den>
          </m:f>
          <m:r>
            <m:rPr>
              <m:sty m:val="p"/>
            </m:rPr>
            <w:rPr>
              <w:rFonts w:ascii="Cambria Math" w:hAnsi="Cambria Math"/>
              <w:sz w:val="24"/>
              <w:szCs w:val="24"/>
            </w:rPr>
            <m:t>-r</m:t>
          </m:r>
        </m:oMath>
      </m:oMathPara>
    </w:p>
    <w:p w:rsidR="005A65D6" w:rsidRPr="00E53A6A" w:rsidRDefault="005A65D6" w:rsidP="005A65D6">
      <w:pPr>
        <w:spacing w:line="360" w:lineRule="auto"/>
        <w:ind w:left="4000" w:firstLine="800"/>
        <w:rPr>
          <w:rFonts w:ascii="Times New Roman" w:hAnsi="Times New Roman"/>
          <w:sz w:val="24"/>
          <w:szCs w:val="24"/>
        </w:rPr>
      </w:pPr>
      <w:r w:rsidRPr="00E53A6A">
        <w:rPr>
          <w:rFonts w:ascii="Times New Roman" w:hAnsi="Times New Roman"/>
          <w:sz w:val="24"/>
          <w:szCs w:val="24"/>
        </w:rPr>
        <w:t xml:space="preserve"> </w:t>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r>
      <w:r w:rsidRPr="00E53A6A">
        <w:rPr>
          <w:rFonts w:ascii="Times New Roman" w:hAnsi="Times New Roman"/>
          <w:sz w:val="24"/>
          <w:szCs w:val="24"/>
        </w:rPr>
        <w:tab/>
        <w:t>(4)</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Here, </w:t>
      </w:r>
      <w:proofErr w:type="gramStart"/>
      <w:r w:rsidRPr="00E53A6A">
        <w:rPr>
          <w:rFonts w:ascii="Times New Roman" w:hAnsi="Times New Roman"/>
          <w:sz w:val="24"/>
          <w:szCs w:val="24"/>
        </w:rPr>
        <w:t xml:space="preserve">since </w:t>
      </w:r>
      <m:oMath>
        <w:proofErr w:type="gramEnd"/>
        <m:r>
          <m:rPr>
            <m:sty m:val="p"/>
          </m:rPr>
          <w:rPr>
            <w:rFonts w:ascii="Cambria Math" w:hAnsi="Cambria Math"/>
            <w:sz w:val="24"/>
            <w:szCs w:val="24"/>
          </w:rPr>
          <m:t>E</m:t>
        </m:r>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t+i</m:t>
                    </m:r>
                  </m:sub>
                </m:sSub>
              </m:e>
            </m:d>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r>
          <m:rPr>
            <m:sty m:val="p"/>
          </m:rPr>
          <w:rPr>
            <w:rFonts w:ascii="Cambria Math" w:hAnsi="Cambria Math"/>
            <w:sz w:val="24"/>
            <w:szCs w:val="24"/>
          </w:rPr>
          <m:t>,  i</m:t>
        </m:r>
        <m:r>
          <w:rPr>
            <w:rFonts w:ascii="Cambria Math" w:hAnsi="Cambria Math"/>
            <w:sz w:val="24"/>
            <w:szCs w:val="24"/>
          </w:rPr>
          <m:t>&gt;0</m:t>
        </m:r>
      </m:oMath>
      <w:r w:rsidRPr="00E53A6A">
        <w:rPr>
          <w:rFonts w:ascii="Times New Roman" w:hAnsi="Times New Roman"/>
          <w:sz w:val="24"/>
          <w:szCs w:val="24"/>
        </w:rPr>
        <w:t>, the second equation of (4) holds.</w:t>
      </w:r>
    </w:p>
    <w:p w:rsidR="005A65D6" w:rsidRPr="00E53A6A" w:rsidRDefault="005A65D6" w:rsidP="005A65D6">
      <w:pPr>
        <w:pStyle w:val="af"/>
        <w:rPr>
          <w:rFonts w:asciiTheme="majorHAnsi" w:eastAsiaTheme="majorHAnsi" w:hAnsiTheme="majorHAnsi"/>
        </w:rPr>
      </w:pPr>
    </w:p>
    <w:p w:rsidR="005A65D6" w:rsidRPr="00E53A6A" w:rsidRDefault="005A65D6" w:rsidP="005A65D6">
      <w:pPr>
        <w:pStyle w:val="a5"/>
        <w:numPr>
          <w:ilvl w:val="0"/>
          <w:numId w:val="1"/>
        </w:numPr>
        <w:ind w:leftChars="0"/>
        <w:rPr>
          <w:rFonts w:ascii="Times New Roman" w:hAnsi="Times New Roman"/>
          <w:b/>
          <w:sz w:val="32"/>
          <w:szCs w:val="32"/>
        </w:rPr>
      </w:pPr>
      <w:r w:rsidRPr="00E53A6A">
        <w:rPr>
          <w:rFonts w:ascii="Times New Roman" w:hAnsi="Times New Roman"/>
          <w:b/>
          <w:sz w:val="32"/>
          <w:szCs w:val="32"/>
        </w:rPr>
        <w:t>Numerical Examples</w:t>
      </w:r>
    </w:p>
    <w:p w:rsidR="005A65D6" w:rsidRPr="00E53A6A" w:rsidRDefault="005A65D6" w:rsidP="005A65D6">
      <w:pPr>
        <w:ind w:left="142"/>
        <w:rPr>
          <w:rFonts w:ascii="Times New Roman" w:hAnsi="Times New Roman"/>
          <w:b/>
          <w:sz w:val="32"/>
          <w:szCs w:val="32"/>
        </w:rPr>
      </w:pPr>
    </w:p>
    <w:p w:rsidR="005A65D6" w:rsidRPr="00E53A6A" w:rsidRDefault="005A65D6" w:rsidP="005A65D6">
      <w:pPr>
        <w:pStyle w:val="a5"/>
        <w:spacing w:line="360" w:lineRule="auto"/>
        <w:ind w:leftChars="0" w:left="502"/>
        <w:rPr>
          <w:rFonts w:ascii="Times New Roman" w:eastAsiaTheme="majorHAnsi" w:hAnsi="Times New Roman"/>
          <w:sz w:val="24"/>
          <w:szCs w:val="24"/>
        </w:rPr>
      </w:pPr>
      <w:r w:rsidRPr="00E53A6A">
        <w:rPr>
          <w:rFonts w:ascii="Times New Roman" w:eastAsiaTheme="majorHAnsi" w:hAnsi="Times New Roman"/>
          <w:sz w:val="24"/>
          <w:szCs w:val="24"/>
        </w:rPr>
        <w:t xml:space="preserve">6.1. </w:t>
      </w:r>
      <w:r w:rsidRPr="00E53A6A">
        <w:rPr>
          <w:rFonts w:ascii="Times New Roman" w:hAnsi="Times New Roman"/>
          <w:sz w:val="24"/>
          <w:szCs w:val="24"/>
        </w:rPr>
        <w:t>Based on Expanded Kyoto Protocol</w:t>
      </w:r>
    </w:p>
    <w:p w:rsidR="005A65D6" w:rsidRPr="00E53A6A" w:rsidRDefault="005A65D6" w:rsidP="005A65D6">
      <w:pPr>
        <w:ind w:left="142"/>
        <w:rPr>
          <w:rFonts w:asciiTheme="majorHAnsi" w:eastAsiaTheme="majorHAnsi" w:hAnsiTheme="majorHAnsi"/>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This section generates scenarios</w:t>
      </w:r>
      <w:proofErr w:type="gramStart"/>
      <w:r w:rsidRPr="00E53A6A">
        <w:rPr>
          <w:rFonts w:ascii="Times New Roman" w:hAnsi="Times New Roman"/>
          <w:sz w:val="24"/>
          <w:szCs w:val="24"/>
        </w:rPr>
        <w:t xml:space="preserve">, </w:t>
      </w:r>
      <m:oMath>
        <w:proofErr w:type="gramEnd"/>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t-1</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and creates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w:t>
      </w:r>
      <w:proofErr w:type="gramStart"/>
      <w:r w:rsidRPr="00E53A6A">
        <w:rPr>
          <w:rFonts w:ascii="Times New Roman" w:hAnsi="Times New Roman"/>
          <w:sz w:val="24"/>
          <w:szCs w:val="24"/>
        </w:rPr>
        <w:t xml:space="preserve">For </w:t>
      </w:r>
      <m:oMath>
        <w:proofErr w:type="gramEnd"/>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we investigate its historical mean and variance and assume that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is distributed normally. Based on this assumption and the reduction plan of Kyoto Protocol, we calculate premium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oMath>
      <w:r w:rsidRPr="00E53A6A">
        <w:rPr>
          <w:rFonts w:ascii="Times New Roman" w:hAnsi="Times New Roman"/>
          <w:sz w:val="24"/>
          <w:szCs w:val="24"/>
        </w:rPr>
        <w:t xml:space="preserve"> numerically. </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We take the UK as an example. Data from the IEA indicate that the UK’s 2010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amount was 483.52 </w:t>
      </w:r>
      <w:proofErr w:type="spellStart"/>
      <w:proofErr w:type="gramStart"/>
      <w:r w:rsidRPr="00E53A6A">
        <w:rPr>
          <w:rFonts w:ascii="Times New Roman" w:hAnsi="Times New Roman"/>
          <w:sz w:val="24"/>
          <w:szCs w:val="24"/>
        </w:rPr>
        <w:t>Tg</w:t>
      </w:r>
      <w:proofErr w:type="spellEnd"/>
      <w:proofErr w:type="gramEnd"/>
      <w:r w:rsidRPr="00E53A6A">
        <w:rPr>
          <w:rFonts w:ascii="Times New Roman" w:hAnsi="Times New Roman"/>
          <w:sz w:val="24"/>
          <w:szCs w:val="24"/>
        </w:rPr>
        <w:t>. During the 40 years from 1971 to 2010, the first difference in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data follows the normal distribution, with a mean of -3.59 </w:t>
      </w:r>
      <w:proofErr w:type="spellStart"/>
      <w:proofErr w:type="gramStart"/>
      <w:r w:rsidRPr="00E53A6A">
        <w:rPr>
          <w:rFonts w:ascii="Times New Roman" w:hAnsi="Times New Roman"/>
          <w:sz w:val="24"/>
          <w:szCs w:val="24"/>
        </w:rPr>
        <w:t>Tg</w:t>
      </w:r>
      <w:proofErr w:type="spellEnd"/>
      <w:proofErr w:type="gramEnd"/>
      <w:r w:rsidRPr="00E53A6A">
        <w:rPr>
          <w:rFonts w:ascii="Times New Roman" w:hAnsi="Times New Roman"/>
          <w:sz w:val="24"/>
          <w:szCs w:val="24"/>
        </w:rPr>
        <w:t xml:space="preserve"> and a variance of 18.66 </w:t>
      </w:r>
      <w:proofErr w:type="spellStart"/>
      <w:r w:rsidRPr="00E53A6A">
        <w:rPr>
          <w:rFonts w:ascii="Times New Roman" w:hAnsi="Times New Roman"/>
          <w:sz w:val="24"/>
          <w:szCs w:val="24"/>
        </w:rPr>
        <w:t>Tg</w:t>
      </w:r>
      <w:proofErr w:type="spellEnd"/>
      <w:r w:rsidRPr="00E53A6A">
        <w:rPr>
          <w:rFonts w:ascii="Times New Roman" w:hAnsi="Times New Roman"/>
          <w:sz w:val="24"/>
          <w:szCs w:val="24"/>
        </w:rPr>
        <w:t>. Since the second reduction commitment period is from 2013 to 2020, the UK’s 2013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amount</w:t>
      </w:r>
      <w:proofErr w:type="gramStart"/>
      <w:r w:rsidRPr="00E53A6A">
        <w:rPr>
          <w:rFonts w:ascii="Times New Roman" w:hAnsi="Times New Roman"/>
          <w:sz w:val="24"/>
          <w:szCs w:val="24"/>
        </w:rPr>
        <w:t xml:space="preserve">, </w:t>
      </w:r>
      <m:oMath>
        <w:proofErr w:type="gramEnd"/>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2013</m:t>
            </m:r>
          </m:sub>
        </m:sSub>
      </m:oMath>
      <w:r w:rsidRPr="00E53A6A">
        <w:rPr>
          <w:rFonts w:ascii="Times New Roman" w:hAnsi="Times New Roman"/>
          <w:sz w:val="24"/>
          <w:szCs w:val="24"/>
        </w:rPr>
        <w:t>, is the following:</w:t>
      </w:r>
    </w:p>
    <w:p w:rsidR="005A65D6" w:rsidRPr="00E53A6A" w:rsidRDefault="005A65D6" w:rsidP="005A65D6">
      <w:pPr>
        <w:spacing w:line="360" w:lineRule="auto"/>
        <w:ind w:firstLine="502"/>
        <w:rPr>
          <w:rFonts w:ascii="Times New Roman" w:hAnsi="Times New Roman"/>
          <w:sz w:val="24"/>
          <w:szCs w:val="24"/>
        </w:rPr>
      </w:pPr>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2013</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2010</m:t>
              </m:r>
            </m:sub>
          </m:sSub>
          <m:r>
            <m:rPr>
              <m:sty m:val="p"/>
            </m:rPr>
            <w:rPr>
              <w:rFonts w:ascii="Cambria Math" w:hAnsi="Cambria Math"/>
              <w:sz w:val="24"/>
              <w:szCs w:val="24"/>
            </w:rPr>
            <m:t>+3μ+</m:t>
          </m:r>
          <m:rad>
            <m:radPr>
              <m:degHide m:val="on"/>
              <m:ctrlPr>
                <w:rPr>
                  <w:rFonts w:ascii="Cambria Math" w:hAnsi="Cambria Math"/>
                  <w:sz w:val="24"/>
                  <w:szCs w:val="24"/>
                </w:rPr>
              </m:ctrlPr>
            </m:radPr>
            <m:deg/>
            <m:e>
              <m:r>
                <m:rPr>
                  <m:sty m:val="p"/>
                </m:rPr>
                <w:rPr>
                  <w:rFonts w:ascii="Cambria Math" w:hAnsi="Cambria Math"/>
                  <w:sz w:val="24"/>
                  <w:szCs w:val="24"/>
                </w:rPr>
                <m:t>3</m:t>
              </m:r>
            </m:e>
          </m:rad>
          <m:r>
            <m:rPr>
              <m:sty m:val="p"/>
            </m:rPr>
            <w:rPr>
              <w:rFonts w:ascii="Cambria Math" w:hAnsi="Cambria Math"/>
              <w:sz w:val="24"/>
              <w:szCs w:val="24"/>
            </w:rPr>
            <m:t>σε=483.52+3*</m:t>
          </m:r>
          <m:d>
            <m:dPr>
              <m:ctrlPr>
                <w:rPr>
                  <w:rFonts w:ascii="Cambria Math" w:hAnsi="Cambria Math"/>
                  <w:sz w:val="24"/>
                  <w:szCs w:val="24"/>
                </w:rPr>
              </m:ctrlPr>
            </m:dPr>
            <m:e>
              <m:r>
                <m:rPr>
                  <m:sty m:val="p"/>
                </m:rPr>
                <w:rPr>
                  <w:rFonts w:ascii="Cambria Math" w:hAnsi="Cambria Math"/>
                  <w:sz w:val="24"/>
                  <w:szCs w:val="24"/>
                </w:rPr>
                <m:t>-3.59</m:t>
              </m:r>
            </m:e>
          </m:d>
          <m:r>
            <m:rPr>
              <m:sty m:val="p"/>
            </m:rPr>
            <w:rPr>
              <w:rFonts w:ascii="Cambria Math" w:hAnsi="Cambria Math"/>
              <w:sz w:val="24"/>
              <w:szCs w:val="24"/>
            </w:rPr>
            <m:t>+</m:t>
          </m:r>
          <m:rad>
            <m:radPr>
              <m:degHide m:val="on"/>
              <m:ctrlPr>
                <w:rPr>
                  <w:rFonts w:ascii="Cambria Math" w:hAnsi="Cambria Math"/>
                  <w:sz w:val="24"/>
                  <w:szCs w:val="24"/>
                </w:rPr>
              </m:ctrlPr>
            </m:radPr>
            <m:deg/>
            <m:e>
              <m:r>
                <m:rPr>
                  <m:sty m:val="p"/>
                </m:rPr>
                <w:rPr>
                  <w:rFonts w:ascii="Cambria Math" w:hAnsi="Cambria Math"/>
                  <w:sz w:val="24"/>
                  <w:szCs w:val="24"/>
                </w:rPr>
                <m:t>3</m:t>
              </m:r>
            </m:e>
          </m:rad>
          <m:r>
            <m:rPr>
              <m:sty m:val="p"/>
            </m:rPr>
            <w:rPr>
              <w:rFonts w:ascii="Cambria Math" w:hAnsi="Cambria Math"/>
              <w:sz w:val="24"/>
              <w:szCs w:val="24"/>
            </w:rPr>
            <m:t>*18.66*ε,  ε~N(0,1)</m:t>
          </m:r>
        </m:oMath>
      </m:oMathPara>
    </w:p>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The UK’s permitted cumulative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amount during the second commitment period (assigned amount) is the following:</w:t>
      </w:r>
    </w:p>
    <w:p w:rsidR="005A65D6" w:rsidRPr="00E53A6A" w:rsidRDefault="005A65D6" w:rsidP="005A65D6">
      <w:pPr>
        <w:spacing w:line="360" w:lineRule="auto"/>
        <w:ind w:firstLine="502"/>
        <w:rPr>
          <w:rFonts w:ascii="Times New Roman" w:hAnsi="Times New Roman"/>
          <w:color w:val="FF0000"/>
          <w:sz w:val="24"/>
          <w:szCs w:val="24"/>
        </w:rPr>
      </w:pPr>
    </w:p>
    <w:p w:rsidR="005A65D6" w:rsidRPr="00E53A6A" w:rsidRDefault="005A65D6" w:rsidP="005A65D6">
      <w:pPr>
        <w:spacing w:line="360" w:lineRule="auto"/>
        <w:ind w:firstLine="502"/>
        <w:rPr>
          <w:rFonts w:ascii="Times New Roman" w:hAnsi="Times New Roman"/>
          <w:sz w:val="24"/>
          <w:szCs w:val="24"/>
        </w:rPr>
      </w:pPr>
      <m:oMathPara>
        <m:oMath>
          <m:r>
            <m:rPr>
              <m:sty m:val="p"/>
            </m:rPr>
            <w:rPr>
              <w:rFonts w:ascii="Cambria Math" w:hAnsi="Cambria Math"/>
              <w:sz w:val="24"/>
              <w:szCs w:val="24"/>
            </w:rPr>
            <m:t>assigned amount=</m:t>
          </m:r>
          <m:sSup>
            <m:sSupPr>
              <m:ctrlPr>
                <w:rPr>
                  <w:rFonts w:ascii="Cambria Math" w:hAnsi="Cambria Math"/>
                  <w:sz w:val="24"/>
                  <w:szCs w:val="24"/>
                </w:rPr>
              </m:ctrlPr>
            </m:sSupPr>
            <m:e>
              <m:r>
                <m:rPr>
                  <m:sty m:val="p"/>
                </m:rPr>
                <w:rPr>
                  <w:rFonts w:ascii="Cambria Math" w:hAnsi="Cambria Math"/>
                  <w:sz w:val="24"/>
                  <w:szCs w:val="24"/>
                </w:rPr>
                <m:t>1990</m:t>
              </m:r>
            </m:e>
            <m:sup>
              <m:r>
                <m:rPr>
                  <m:sty m:val="p"/>
                </m:rPr>
                <w:rPr>
                  <w:rFonts w:ascii="Cambria Math" w:hAnsi="Cambria Math"/>
                  <w:sz w:val="24"/>
                  <w:szCs w:val="24"/>
                </w:rPr>
                <m:t>'</m:t>
              </m:r>
            </m:sup>
          </m:sSup>
          <m:r>
            <m:rPr>
              <m:sty m:val="p"/>
            </m:rPr>
            <w:rPr>
              <w:rFonts w:ascii="Cambria Math" w:hAnsi="Cambria Math"/>
              <w:sz w:val="24"/>
              <w:szCs w:val="24"/>
            </w:rPr>
            <m:t>s level*</m:t>
          </m:r>
          <m:d>
            <m:dPr>
              <m:ctrlPr>
                <w:rPr>
                  <w:rFonts w:ascii="Cambria Math" w:hAnsi="Cambria Math"/>
                  <w:sz w:val="24"/>
                  <w:szCs w:val="24"/>
                </w:rPr>
              </m:ctrlPr>
            </m:dPr>
            <m:e>
              <m:r>
                <m:rPr>
                  <m:sty m:val="p"/>
                </m:rPr>
                <w:rPr>
                  <w:rFonts w:ascii="Cambria Math" w:hAnsi="Cambria Math"/>
                  <w:sz w:val="24"/>
                  <w:szCs w:val="24"/>
                </w:rPr>
                <m:t>1+α</m:t>
              </m:r>
            </m:e>
          </m:d>
          <m:r>
            <m:rPr>
              <m:sty m:val="p"/>
            </m:rPr>
            <w:rPr>
              <w:rFonts w:ascii="Cambria Math" w:hAnsi="Cambria Math"/>
              <w:sz w:val="24"/>
              <w:szCs w:val="24"/>
            </w:rPr>
            <m:t>*8=4042.49</m:t>
          </m:r>
        </m:oMath>
      </m:oMathPara>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See Table 1 for the value of α and 1990’s level.</w:t>
      </w:r>
      <w:r w:rsidRPr="00E53A6A">
        <w:rPr>
          <w:rStyle w:val="a9"/>
          <w:rFonts w:ascii="Times New Roman" w:hAnsi="Times New Roman"/>
          <w:sz w:val="24"/>
          <w:szCs w:val="24"/>
        </w:rPr>
        <w:footnoteReference w:id="24"/>
      </w:r>
      <w:r w:rsidRPr="00E53A6A">
        <w:rPr>
          <w:rFonts w:ascii="Times New Roman" w:hAnsi="Times New Roman"/>
          <w:sz w:val="24"/>
          <w:szCs w:val="24"/>
        </w:rPr>
        <w:t xml:space="preserve"> We set {</w:t>
      </w:r>
      <m:oMath>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0</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1</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2</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3</m:t>
            </m:r>
          </m:sub>
        </m:sSub>
      </m:oMath>
      <w:r w:rsidRPr="00E53A6A">
        <w:rPr>
          <w:rFonts w:ascii="Times New Roman" w:hAnsi="Times New Roman"/>
          <w:sz w:val="24"/>
          <w:szCs w:val="24"/>
        </w:rPr>
        <w:t>}, the boundaries of the tranches, as {</w:t>
      </w:r>
      <w:r w:rsidRPr="00E53A6A">
        <w:rPr>
          <w:sz w:val="24"/>
          <w:szCs w:val="24"/>
        </w:rPr>
        <w:t>α</w:t>
      </w:r>
      <w:r w:rsidRPr="00E53A6A">
        <w:rPr>
          <w:rFonts w:ascii="Times New Roman" w:hAnsi="Times New Roman"/>
          <w:sz w:val="24"/>
          <w:szCs w:val="24"/>
        </w:rPr>
        <w:t xml:space="preserve">-0.04, </w:t>
      </w:r>
      <w:r w:rsidRPr="00E53A6A">
        <w:rPr>
          <w:sz w:val="24"/>
          <w:szCs w:val="24"/>
        </w:rPr>
        <w:t>α</w:t>
      </w:r>
      <w:r w:rsidRPr="00E53A6A">
        <w:rPr>
          <w:rFonts w:ascii="Times New Roman" w:hAnsi="Times New Roman"/>
          <w:sz w:val="24"/>
          <w:szCs w:val="24"/>
        </w:rPr>
        <w:t xml:space="preserve">-0.02, </w:t>
      </w:r>
      <w:r w:rsidRPr="00E53A6A">
        <w:rPr>
          <w:sz w:val="24"/>
          <w:szCs w:val="24"/>
        </w:rPr>
        <w:t>α</w:t>
      </w:r>
      <w:r w:rsidRPr="00E53A6A">
        <w:rPr>
          <w:rFonts w:ascii="Times New Roman" w:hAnsi="Times New Roman"/>
          <w:sz w:val="24"/>
          <w:szCs w:val="24"/>
        </w:rPr>
        <w:t xml:space="preserve">, </w:t>
      </w:r>
      <w:r w:rsidRPr="00E53A6A">
        <w:rPr>
          <w:sz w:val="24"/>
          <w:szCs w:val="24"/>
        </w:rPr>
        <w:t>α</w:t>
      </w:r>
      <w:r w:rsidRPr="00E53A6A">
        <w:rPr>
          <w:rFonts w:ascii="Times New Roman" w:hAnsi="Times New Roman"/>
          <w:sz w:val="24"/>
          <w:szCs w:val="24"/>
        </w:rPr>
        <w:t xml:space="preserve">+0.02, </w:t>
      </w:r>
      <w:r w:rsidRPr="00E53A6A">
        <w:rPr>
          <w:sz w:val="24"/>
          <w:szCs w:val="24"/>
        </w:rPr>
        <w:t>α</w:t>
      </w:r>
      <w:r w:rsidRPr="00E53A6A">
        <w:rPr>
          <w:rFonts w:ascii="Times New Roman" w:hAnsi="Times New Roman"/>
          <w:sz w:val="24"/>
          <w:szCs w:val="24"/>
        </w:rPr>
        <w:t>+0.04}, and calculate them as</w:t>
      </w:r>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0</m:t>
              </m:r>
            </m:sub>
          </m:sSub>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1990</m:t>
              </m:r>
            </m:e>
            <m:sup>
              <m:r>
                <m:rPr>
                  <m:sty m:val="p"/>
                </m:rPr>
                <w:rPr>
                  <w:rFonts w:ascii="Cambria Math" w:hAnsi="Cambria Math"/>
                  <w:sz w:val="24"/>
                  <w:szCs w:val="24"/>
                </w:rPr>
                <m:t>'</m:t>
              </m:r>
            </m:sup>
          </m:sSup>
          <m:r>
            <m:rPr>
              <m:sty m:val="p"/>
            </m:rPr>
            <w:rPr>
              <w:rFonts w:ascii="Cambria Math" w:hAnsi="Cambria Math"/>
              <w:sz w:val="24"/>
              <w:szCs w:val="24"/>
            </w:rPr>
            <m:t>s level*</m:t>
          </m:r>
          <m:d>
            <m:dPr>
              <m:ctrlPr>
                <w:rPr>
                  <w:rFonts w:ascii="Cambria Math" w:hAnsi="Cambria Math"/>
                  <w:sz w:val="24"/>
                  <w:szCs w:val="24"/>
                </w:rPr>
              </m:ctrlPr>
            </m:dPr>
            <m:e>
              <m:r>
                <m:rPr>
                  <m:sty m:val="p"/>
                </m:rPr>
                <w:rPr>
                  <w:rFonts w:ascii="Cambria Math" w:hAnsi="Cambria Math"/>
                  <w:sz w:val="24"/>
                  <w:szCs w:val="24"/>
                </w:rPr>
                <m:t>1+α-0.04</m:t>
              </m:r>
            </m:e>
          </m:d>
          <m:r>
            <m:rPr>
              <m:sty m:val="p"/>
            </m:rPr>
            <w:rPr>
              <w:rFonts w:ascii="Cambria Math" w:hAnsi="Cambria Math"/>
              <w:sz w:val="24"/>
              <w:szCs w:val="24"/>
            </w:rPr>
            <m:t>*8=3866.73</m:t>
          </m:r>
        </m:oMath>
      </m:oMathPara>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1</m:t>
              </m:r>
            </m:sub>
          </m:sSub>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1990</m:t>
              </m:r>
            </m:e>
            <m:sup>
              <m:r>
                <m:rPr>
                  <m:sty m:val="p"/>
                </m:rPr>
                <w:rPr>
                  <w:rFonts w:ascii="Cambria Math" w:hAnsi="Cambria Math"/>
                  <w:sz w:val="24"/>
                  <w:szCs w:val="24"/>
                </w:rPr>
                <m:t>'</m:t>
              </m:r>
            </m:sup>
          </m:sSup>
          <m:r>
            <m:rPr>
              <m:sty m:val="p"/>
            </m:rPr>
            <w:rPr>
              <w:rFonts w:ascii="Cambria Math" w:hAnsi="Cambria Math"/>
              <w:sz w:val="24"/>
              <w:szCs w:val="24"/>
            </w:rPr>
            <m:t>s level*</m:t>
          </m:r>
          <m:d>
            <m:dPr>
              <m:ctrlPr>
                <w:rPr>
                  <w:rFonts w:ascii="Cambria Math" w:hAnsi="Cambria Math"/>
                  <w:sz w:val="24"/>
                  <w:szCs w:val="24"/>
                </w:rPr>
              </m:ctrlPr>
            </m:dPr>
            <m:e>
              <m:r>
                <m:rPr>
                  <m:sty m:val="p"/>
                </m:rPr>
                <w:rPr>
                  <w:rFonts w:ascii="Cambria Math" w:hAnsi="Cambria Math"/>
                  <w:sz w:val="24"/>
                  <w:szCs w:val="24"/>
                </w:rPr>
                <m:t>1+α-0.02</m:t>
              </m:r>
            </m:e>
          </m:d>
          <m:r>
            <m:rPr>
              <m:sty m:val="p"/>
            </m:rPr>
            <w:rPr>
              <w:rFonts w:ascii="Cambria Math" w:hAnsi="Cambria Math"/>
              <w:sz w:val="24"/>
              <w:szCs w:val="24"/>
            </w:rPr>
            <m:t>*8=3954.61</m:t>
          </m:r>
        </m:oMath>
      </m:oMathPara>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2</m:t>
              </m:r>
            </m:sub>
          </m:sSub>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1990</m:t>
              </m:r>
            </m:e>
            <m:sup>
              <m:r>
                <m:rPr>
                  <m:sty m:val="p"/>
                </m:rPr>
                <w:rPr>
                  <w:rFonts w:ascii="Cambria Math" w:hAnsi="Cambria Math"/>
                  <w:sz w:val="24"/>
                  <w:szCs w:val="24"/>
                </w:rPr>
                <m:t>'</m:t>
              </m:r>
            </m:sup>
          </m:sSup>
          <m:r>
            <m:rPr>
              <m:sty m:val="p"/>
            </m:rPr>
            <w:rPr>
              <w:rFonts w:ascii="Cambria Math" w:hAnsi="Cambria Math"/>
              <w:sz w:val="24"/>
              <w:szCs w:val="24"/>
            </w:rPr>
            <m:t>s level*</m:t>
          </m:r>
          <m:d>
            <m:dPr>
              <m:ctrlPr>
                <w:rPr>
                  <w:rFonts w:ascii="Cambria Math" w:hAnsi="Cambria Math"/>
                  <w:sz w:val="24"/>
                  <w:szCs w:val="24"/>
                </w:rPr>
              </m:ctrlPr>
            </m:dPr>
            <m:e>
              <m:r>
                <m:rPr>
                  <m:sty m:val="p"/>
                </m:rPr>
                <w:rPr>
                  <w:rFonts w:ascii="Cambria Math" w:hAnsi="Cambria Math"/>
                  <w:sz w:val="24"/>
                  <w:szCs w:val="24"/>
                </w:rPr>
                <m:t>1+α</m:t>
              </m:r>
            </m:e>
          </m:d>
          <m:r>
            <m:rPr>
              <m:sty m:val="p"/>
            </m:rPr>
            <w:rPr>
              <w:rFonts w:ascii="Cambria Math" w:hAnsi="Cambria Math"/>
              <w:sz w:val="24"/>
              <w:szCs w:val="24"/>
            </w:rPr>
            <m:t>*8=4042.49</m:t>
          </m:r>
        </m:oMath>
      </m:oMathPara>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3</m:t>
              </m:r>
            </m:sub>
          </m:sSub>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1990</m:t>
              </m:r>
            </m:e>
            <m:sup>
              <m:r>
                <m:rPr>
                  <m:sty m:val="p"/>
                </m:rPr>
                <w:rPr>
                  <w:rFonts w:ascii="Cambria Math" w:hAnsi="Cambria Math"/>
                  <w:sz w:val="24"/>
                  <w:szCs w:val="24"/>
                </w:rPr>
                <m:t>'</m:t>
              </m:r>
            </m:sup>
          </m:sSup>
          <m:r>
            <m:rPr>
              <m:sty m:val="p"/>
            </m:rPr>
            <w:rPr>
              <w:rFonts w:ascii="Cambria Math" w:hAnsi="Cambria Math"/>
              <w:sz w:val="24"/>
              <w:szCs w:val="24"/>
            </w:rPr>
            <m:t>s level*</m:t>
          </m:r>
          <m:d>
            <m:dPr>
              <m:ctrlPr>
                <w:rPr>
                  <w:rFonts w:ascii="Cambria Math" w:hAnsi="Cambria Math"/>
                  <w:sz w:val="24"/>
                  <w:szCs w:val="24"/>
                </w:rPr>
              </m:ctrlPr>
            </m:dPr>
            <m:e>
              <m:r>
                <m:rPr>
                  <m:sty m:val="p"/>
                </m:rPr>
                <w:rPr>
                  <w:rFonts w:ascii="Cambria Math" w:hAnsi="Cambria Math"/>
                  <w:sz w:val="24"/>
                  <w:szCs w:val="24"/>
                </w:rPr>
                <m:t>1+α+0.02</m:t>
              </m:r>
            </m:e>
          </m:d>
          <m:r>
            <m:rPr>
              <m:sty m:val="p"/>
            </m:rPr>
            <w:rPr>
              <w:rFonts w:ascii="Cambria Math" w:hAnsi="Cambria Math"/>
              <w:sz w:val="24"/>
              <w:szCs w:val="24"/>
            </w:rPr>
            <m:t>*8=4130.37</m:t>
          </m:r>
        </m:oMath>
      </m:oMathPara>
    </w:p>
    <w:p w:rsidR="005A65D6" w:rsidRPr="00E53A6A" w:rsidRDefault="007078C0" w:rsidP="005A65D6">
      <w:pPr>
        <w:spacing w:line="360" w:lineRule="auto"/>
        <w:ind w:firstLine="502"/>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4</m:t>
              </m:r>
            </m:sub>
          </m:sSub>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1990</m:t>
              </m:r>
            </m:e>
            <m:sup>
              <m:r>
                <m:rPr>
                  <m:sty m:val="p"/>
                </m:rPr>
                <w:rPr>
                  <w:rFonts w:ascii="Cambria Math" w:hAnsi="Cambria Math"/>
                  <w:sz w:val="24"/>
                  <w:szCs w:val="24"/>
                </w:rPr>
                <m:t>'</m:t>
              </m:r>
            </m:sup>
          </m:sSup>
          <m:r>
            <m:rPr>
              <m:sty m:val="p"/>
            </m:rPr>
            <w:rPr>
              <w:rFonts w:ascii="Cambria Math" w:hAnsi="Cambria Math"/>
              <w:sz w:val="24"/>
              <w:szCs w:val="24"/>
            </w:rPr>
            <m:t>s level*</m:t>
          </m:r>
          <m:d>
            <m:dPr>
              <m:ctrlPr>
                <w:rPr>
                  <w:rFonts w:ascii="Cambria Math" w:hAnsi="Cambria Math"/>
                  <w:sz w:val="24"/>
                  <w:szCs w:val="24"/>
                </w:rPr>
              </m:ctrlPr>
            </m:dPr>
            <m:e>
              <m:r>
                <m:rPr>
                  <m:sty m:val="p"/>
                </m:rPr>
                <w:rPr>
                  <w:rFonts w:ascii="Cambria Math" w:hAnsi="Cambria Math"/>
                  <w:sz w:val="24"/>
                  <w:szCs w:val="24"/>
                </w:rPr>
                <m:t>1+α+0.04</m:t>
              </m:r>
            </m:e>
          </m:d>
          <m:r>
            <m:rPr>
              <m:sty m:val="p"/>
            </m:rPr>
            <w:rPr>
              <w:rFonts w:ascii="Cambria Math" w:hAnsi="Cambria Math"/>
              <w:sz w:val="24"/>
              <w:szCs w:val="24"/>
            </w:rPr>
            <m:t>*8=4218.25</m:t>
          </m:r>
        </m:oMath>
      </m:oMathPara>
    </w:p>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Since we can compute </w:t>
      </w:r>
      <m:oMath>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Λ</m:t>
                </m:r>
              </m:e>
              <m:sub>
                <m:r>
                  <m:rPr>
                    <m:sty m:val="p"/>
                  </m:rPr>
                  <w:rPr>
                    <w:rFonts w:ascii="Cambria Math" w:hAnsi="Cambria Math"/>
                    <w:sz w:val="24"/>
                    <w:szCs w:val="24"/>
                  </w:rPr>
                  <m:t>j</m:t>
                </m:r>
              </m:sub>
            </m:sSub>
          </m:e>
        </m:d>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r>
                  <m:rPr>
                    <m:sty m:val="p"/>
                  </m:rPr>
                  <w:rPr>
                    <w:rFonts w:ascii="Cambria Math" w:hAnsi="Cambria Math"/>
                    <w:sz w:val="24"/>
                    <w:szCs w:val="24"/>
                  </w:rPr>
                  <m:t>]</m:t>
                </m:r>
              </m:e>
              <m:sub>
                <m:r>
                  <m:rPr>
                    <m:sty m:val="p"/>
                  </m:rPr>
                  <w:rPr>
                    <w:rFonts w:ascii="Cambria Math" w:hAnsi="Cambria Math"/>
                    <w:sz w:val="24"/>
                    <w:szCs w:val="24"/>
                  </w:rPr>
                  <m:t>+</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sSub>
              <m:sSubPr>
                <m:ctrlPr>
                  <w:rPr>
                    <w:rFonts w:ascii="Cambria Math" w:hAnsi="Cambria Math"/>
                    <w:sz w:val="24"/>
                    <w:szCs w:val="24"/>
                  </w:rPr>
                </m:ctrlPr>
              </m:sSubPr>
              <m:e>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j-1</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r>
                  <m:rPr>
                    <m:sty m:val="p"/>
                  </m:rPr>
                  <w:rPr>
                    <w:rFonts w:ascii="Cambria Math" w:hAnsi="Cambria Math"/>
                    <w:sz w:val="24"/>
                    <w:szCs w:val="24"/>
                  </w:rPr>
                  <m:t>]</m:t>
                </m:r>
              </m:e>
              <m:sub>
                <m:r>
                  <m:rPr>
                    <m:sty m:val="p"/>
                  </m:rPr>
                  <w:rPr>
                    <w:rFonts w:ascii="Cambria Math" w:hAnsi="Cambria Math"/>
                    <w:sz w:val="24"/>
                    <w:szCs w:val="24"/>
                  </w:rPr>
                  <m:t>+</m:t>
                </m:r>
              </m:sub>
            </m:sSub>
          </m:num>
          <m:den>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j-1</m:t>
                </m:r>
              </m:sub>
            </m:sSub>
          </m:den>
        </m:f>
      </m:oMath>
      <w:r w:rsidRPr="00E53A6A">
        <w:rPr>
          <w:rFonts w:ascii="Times New Roman" w:hAnsi="Times New Roman"/>
          <w:sz w:val="24"/>
          <w:szCs w:val="24"/>
        </w:rPr>
        <w:t xml:space="preserve"> from each tranche, we can find the value of (4). The results are as follows:</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1</m:t>
            </m:r>
          </m:sub>
        </m:sSub>
      </m:oMath>
      <w:r w:rsidRPr="00E53A6A">
        <w:rPr>
          <w:rFonts w:ascii="Times New Roman" w:hAnsi="Times New Roman"/>
          <w:sz w:val="24"/>
          <w:szCs w:val="24"/>
        </w:rPr>
        <w:t xml:space="preserve">,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m:t>
            </m:r>
          </m:sub>
        </m:sSub>
      </m:oMath>
      <w:r w:rsidRPr="00E53A6A">
        <w:rPr>
          <w:rFonts w:ascii="Times New Roman" w:hAnsi="Times New Roman"/>
          <w:sz w:val="24"/>
          <w:szCs w:val="24"/>
        </w:rPr>
        <w:t xml:space="preserve">,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3</m:t>
            </m:r>
          </m:sub>
        </m:sSub>
      </m:oMath>
      <w:r w:rsidRPr="00E53A6A">
        <w:rPr>
          <w:rFonts w:ascii="Times New Roman" w:hAnsi="Times New Roman"/>
          <w:sz w:val="24"/>
          <w:szCs w:val="24"/>
        </w:rPr>
        <w:t xml:space="preserve">,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4</m:t>
            </m:r>
          </m:sub>
        </m:sSub>
      </m:oMath>
      <w:r w:rsidRPr="00E53A6A">
        <w:rPr>
          <w:rFonts w:ascii="Times New Roman" w:hAnsi="Times New Roman"/>
          <w:sz w:val="24"/>
          <w:szCs w:val="24"/>
        </w:rPr>
        <w:t>}</w:t>
      </w:r>
      <m:oMath>
        <m:r>
          <m:rPr>
            <m:sty m:val="p"/>
          </m:rPr>
          <w:rPr>
            <w:rFonts w:ascii="Cambria Math" w:hAnsi="Cambria Math"/>
            <w:sz w:val="24"/>
            <w:szCs w:val="24"/>
          </w:rPr>
          <m:t>={0.00837, 0.00535, 0.00333, 0.00200}</m:t>
        </m:r>
      </m:oMath>
    </w:p>
    <w:p w:rsidR="005A65D6" w:rsidRPr="00E53A6A" w:rsidRDefault="005A65D6" w:rsidP="005A65D6">
      <w:pPr>
        <w:spacing w:line="360" w:lineRule="auto"/>
        <w:ind w:firstLine="502"/>
        <w:rPr>
          <w:rFonts w:ascii="Times New Roman" w:hAnsi="Times New Roman"/>
          <w:sz w:val="24"/>
          <w:szCs w:val="24"/>
        </w:rPr>
      </w:pPr>
    </w:p>
    <w:p w:rsidR="005A65D6" w:rsidRDefault="005A65D6" w:rsidP="005A65D6">
      <w:pPr>
        <w:spacing w:line="360" w:lineRule="auto"/>
        <w:ind w:firstLine="502"/>
        <w:rPr>
          <w:rFonts w:ascii="Times New Roman" w:hAnsi="Times New Roman"/>
          <w:sz w:val="24"/>
          <w:szCs w:val="24"/>
        </w:rPr>
      </w:pPr>
      <w:proofErr w:type="gramStart"/>
      <w:r w:rsidRPr="00E53A6A">
        <w:rPr>
          <w:rFonts w:ascii="Times New Roman" w:hAnsi="Times New Roman"/>
          <w:sz w:val="24"/>
          <w:szCs w:val="24"/>
        </w:rPr>
        <w:t>Table 3 below shows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amount distributions of the top five countries in Annex 1 and the risk premiums of the tranches.</w:t>
      </w:r>
      <w:proofErr w:type="gramEnd"/>
    </w:p>
    <w:p w:rsidR="007A79F4" w:rsidRDefault="007A79F4" w:rsidP="005A65D6">
      <w:pPr>
        <w:spacing w:line="360" w:lineRule="auto"/>
        <w:ind w:firstLine="502"/>
        <w:rPr>
          <w:rFonts w:ascii="Times New Roman" w:hAnsi="Times New Roman"/>
          <w:sz w:val="24"/>
          <w:szCs w:val="24"/>
        </w:rPr>
      </w:pPr>
    </w:p>
    <w:p w:rsidR="005A65D6" w:rsidRDefault="007A79F4" w:rsidP="007A79F4">
      <w:pPr>
        <w:jc w:val="center"/>
        <w:rPr>
          <w:rFonts w:ascii="Times New Roman" w:hAnsi="Times New Roman"/>
          <w:sz w:val="24"/>
          <w:szCs w:val="24"/>
        </w:rPr>
      </w:pPr>
      <w:r w:rsidRPr="007A79F4">
        <w:rPr>
          <w:rFonts w:ascii="Times New Roman" w:hAnsi="Times New Roman"/>
          <w:sz w:val="24"/>
          <w:szCs w:val="24"/>
        </w:rPr>
        <w:t>Table 3: The risk premiums of the securities underlying the CO</w:t>
      </w:r>
      <w:r w:rsidRPr="007A79F4">
        <w:rPr>
          <w:rFonts w:ascii="Times New Roman" w:hAnsi="Times New Roman"/>
          <w:sz w:val="24"/>
          <w:szCs w:val="24"/>
          <w:vertAlign w:val="subscript"/>
        </w:rPr>
        <w:t>2</w:t>
      </w:r>
      <w:r w:rsidRPr="007A79F4">
        <w:rPr>
          <w:rFonts w:ascii="Times New Roman" w:hAnsi="Times New Roman"/>
          <w:sz w:val="24"/>
          <w:szCs w:val="24"/>
        </w:rPr>
        <w:t xml:space="preserve"> emission amount</w:t>
      </w:r>
    </w:p>
    <w:p w:rsidR="007A79F4" w:rsidRPr="00E53A6A" w:rsidRDefault="007A79F4" w:rsidP="007A79F4">
      <w:pPr>
        <w:jc w:val="center"/>
        <w:rPr>
          <w:rFonts w:ascii="Times New Roman" w:hAnsi="Times New Roman"/>
          <w:sz w:val="24"/>
          <w:szCs w:val="24"/>
        </w:rPr>
      </w:pPr>
    </w:p>
    <w:p w:rsidR="005A65D6" w:rsidRPr="00E53A6A" w:rsidRDefault="005A65D6" w:rsidP="005A65D6">
      <w:pPr>
        <w:jc w:val="right"/>
        <w:rPr>
          <w:rFonts w:ascii="Times New Roman" w:hAnsi="Times New Roman"/>
          <w:szCs w:val="24"/>
        </w:rPr>
      </w:pPr>
      <w:proofErr w:type="gramStart"/>
      <w:r w:rsidRPr="00E53A6A">
        <w:rPr>
          <w:rFonts w:ascii="Times New Roman" w:hAnsi="Times New Roman"/>
          <w:szCs w:val="24"/>
        </w:rPr>
        <w:t>unit</w:t>
      </w:r>
      <w:proofErr w:type="gramEnd"/>
      <w:r w:rsidRPr="00E53A6A">
        <w:rPr>
          <w:rFonts w:ascii="Times New Roman" w:hAnsi="Times New Roman"/>
          <w:szCs w:val="24"/>
        </w:rPr>
        <w:t xml:space="preserve">: </w:t>
      </w:r>
      <w:proofErr w:type="spellStart"/>
      <w:r w:rsidRPr="00E53A6A">
        <w:rPr>
          <w:rFonts w:ascii="Times New Roman" w:hAnsi="Times New Roman"/>
          <w:szCs w:val="24"/>
        </w:rPr>
        <w:t>Tg</w:t>
      </w:r>
      <w:proofErr w:type="spellEnd"/>
      <w:r w:rsidRPr="00E53A6A">
        <w:rPr>
          <w:rFonts w:ascii="Times New Roman" w:hAnsi="Times New Roman"/>
          <w:szCs w:val="24"/>
        </w:rPr>
        <w:t xml:space="preserve"> </w:t>
      </w:r>
      <w:r w:rsidRPr="00E53A6A">
        <w:rPr>
          <w:rFonts w:ascii="Times New Roman" w:hAnsi="Times New Roman"/>
          <w:szCs w:val="20"/>
        </w:rPr>
        <w:t>CO</w:t>
      </w:r>
      <w:r w:rsidRPr="00E53A6A">
        <w:rPr>
          <w:rFonts w:ascii="Times New Roman" w:hAnsi="Times New Roman"/>
          <w:szCs w:val="20"/>
          <w:vertAlign w:val="subscript"/>
        </w:rPr>
        <w:t>2</w:t>
      </w:r>
      <w:r w:rsidRPr="00E53A6A">
        <w:rPr>
          <w:rFonts w:ascii="Times New Roman" w:hAnsi="Times New Roman"/>
          <w:szCs w:val="24"/>
        </w:rPr>
        <w:t xml:space="preserve"> equivalent</w:t>
      </w:r>
    </w:p>
    <w:tbl>
      <w:tblPr>
        <w:tblStyle w:val="ad"/>
        <w:tblW w:w="0" w:type="auto"/>
        <w:tblLayout w:type="fixed"/>
        <w:tblLook w:val="04A0"/>
      </w:tblPr>
      <w:tblGrid>
        <w:gridCol w:w="1242"/>
        <w:gridCol w:w="1276"/>
        <w:gridCol w:w="1134"/>
        <w:gridCol w:w="1276"/>
        <w:gridCol w:w="1134"/>
        <w:gridCol w:w="1134"/>
        <w:gridCol w:w="1035"/>
        <w:gridCol w:w="1011"/>
      </w:tblGrid>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Top 5 Annex 1 countries</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Emission amounts in 2010</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Mean of the increase</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Variance of the increase</w:t>
            </w:r>
          </w:p>
        </w:tc>
        <w:tc>
          <w:tcPr>
            <w:tcW w:w="1134"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1</m:t>
                    </m:r>
                  </m:sub>
                </m:sSub>
              </m:oMath>
            </m:oMathPara>
          </w:p>
        </w:tc>
        <w:tc>
          <w:tcPr>
            <w:tcW w:w="1134"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m:t>
                    </m:r>
                  </m:sub>
                </m:sSub>
              </m:oMath>
            </m:oMathPara>
          </w:p>
        </w:tc>
        <w:tc>
          <w:tcPr>
            <w:tcW w:w="1035"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3</m:t>
                    </m:r>
                  </m:sub>
                </m:sSub>
              </m:oMath>
            </m:oMathPara>
          </w:p>
        </w:tc>
        <w:tc>
          <w:tcPr>
            <w:tcW w:w="1011" w:type="dxa"/>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4</m:t>
                    </m:r>
                  </m:sub>
                </m:sSub>
              </m:oMath>
            </m:oMathPara>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Russian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1581.37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-1.89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46.39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Japan</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1143.07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9.85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38.62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7.30110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3.61261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1.87948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1.02566</w:t>
            </w:r>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Germany</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761.58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-5.57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28.11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0.00080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0.00039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0.00018 </w:t>
            </w:r>
          </w:p>
        </w:tc>
        <w:tc>
          <w:tcPr>
            <w:tcW w:w="1011" w:type="dxa"/>
            <w:vAlign w:val="center"/>
          </w:tcPr>
          <w:p w:rsidR="005A65D6" w:rsidRPr="00E53A6A" w:rsidRDefault="007078C0" w:rsidP="0079288F">
            <w:pPr>
              <w:rPr>
                <w:rFonts w:ascii="Times New Roman" w:hAnsi="Times New Roman"/>
                <w:sz w:val="24"/>
                <w:szCs w:val="24"/>
              </w:rPr>
            </w:pPr>
            <m:oMathPara>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m:oMathPara>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UK</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483.52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-3.59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18.66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0.00837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0.00535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0.00333</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0.00200</w:t>
            </w:r>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Canada</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536.63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5.05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13.95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r>
    </w:tbl>
    <w:p w:rsidR="005A65D6" w:rsidRPr="00E53A6A" w:rsidRDefault="005A65D6" w:rsidP="005A65D6">
      <w:pPr>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The values of the spreads for Japan and Canada are greater than 100%. The Canadian spreads are extremely high; it would thus be inappropriate to issue securities. </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Tables 4 and 5 show the results of similar premium calculations using data on the top three GHG emission amounts and the total GHG emission amount,</w:t>
      </w:r>
      <w:r w:rsidRPr="00E53A6A">
        <w:rPr>
          <w:rStyle w:val="a9"/>
          <w:rFonts w:ascii="Times New Roman" w:hAnsi="Times New Roman"/>
          <w:sz w:val="24"/>
          <w:szCs w:val="24"/>
        </w:rPr>
        <w:footnoteReference w:id="25"/>
      </w:r>
      <w:r w:rsidRPr="00E53A6A">
        <w:rPr>
          <w:rFonts w:ascii="Times New Roman" w:hAnsi="Times New Roman"/>
          <w:sz w:val="24"/>
          <w:szCs w:val="24"/>
        </w:rPr>
        <w:t xml:space="preserve"> respectively.</w:t>
      </w:r>
    </w:p>
    <w:p w:rsidR="005A65D6" w:rsidRDefault="005A65D6" w:rsidP="005A65D6"/>
    <w:p w:rsidR="007A79F4" w:rsidRPr="007A79F4" w:rsidRDefault="007A79F4" w:rsidP="007A79F4">
      <w:pPr>
        <w:jc w:val="center"/>
        <w:rPr>
          <w:rFonts w:ascii="Times New Roman" w:hAnsi="Times New Roman"/>
          <w:sz w:val="24"/>
          <w:szCs w:val="24"/>
        </w:rPr>
      </w:pPr>
      <w:r w:rsidRPr="007A79F4">
        <w:rPr>
          <w:rFonts w:ascii="Times New Roman" w:hAnsi="Times New Roman"/>
          <w:sz w:val="24"/>
          <w:szCs w:val="24"/>
        </w:rPr>
        <w:t>Table 4: The risk premiums of the securities underlying the top three GHG emission amounts</w:t>
      </w:r>
    </w:p>
    <w:p w:rsidR="007A79F4" w:rsidRPr="00E53A6A" w:rsidRDefault="007A79F4" w:rsidP="005A65D6"/>
    <w:p w:rsidR="005A65D6" w:rsidRPr="00E53A6A" w:rsidRDefault="005A65D6" w:rsidP="005A65D6">
      <w:pPr>
        <w:jc w:val="right"/>
        <w:rPr>
          <w:rFonts w:ascii="Times New Roman" w:hAnsi="Times New Roman"/>
          <w:szCs w:val="24"/>
        </w:rPr>
      </w:pPr>
      <w:proofErr w:type="gramStart"/>
      <w:r w:rsidRPr="00E53A6A">
        <w:rPr>
          <w:rFonts w:ascii="Times New Roman" w:hAnsi="Times New Roman"/>
          <w:szCs w:val="24"/>
        </w:rPr>
        <w:t>unit</w:t>
      </w:r>
      <w:proofErr w:type="gramEnd"/>
      <w:r w:rsidRPr="00E53A6A">
        <w:rPr>
          <w:rFonts w:ascii="Times New Roman" w:hAnsi="Times New Roman"/>
          <w:szCs w:val="24"/>
        </w:rPr>
        <w:t xml:space="preserve">: </w:t>
      </w:r>
      <w:proofErr w:type="spellStart"/>
      <w:r w:rsidRPr="00E53A6A">
        <w:rPr>
          <w:rFonts w:ascii="Times New Roman" w:hAnsi="Times New Roman"/>
          <w:szCs w:val="24"/>
        </w:rPr>
        <w:t>Tg</w:t>
      </w:r>
      <w:proofErr w:type="spellEnd"/>
      <w:r w:rsidRPr="00E53A6A">
        <w:rPr>
          <w:rFonts w:ascii="Times New Roman" w:hAnsi="Times New Roman"/>
          <w:szCs w:val="24"/>
        </w:rPr>
        <w:t xml:space="preserve"> </w:t>
      </w:r>
      <w:r w:rsidRPr="00E53A6A">
        <w:rPr>
          <w:rFonts w:ascii="Times New Roman" w:hAnsi="Times New Roman"/>
          <w:szCs w:val="20"/>
        </w:rPr>
        <w:t>CO</w:t>
      </w:r>
      <w:r w:rsidRPr="00E53A6A">
        <w:rPr>
          <w:rFonts w:ascii="Times New Roman" w:hAnsi="Times New Roman"/>
          <w:szCs w:val="20"/>
          <w:vertAlign w:val="subscript"/>
        </w:rPr>
        <w:t>2</w:t>
      </w:r>
      <w:r w:rsidRPr="00E53A6A">
        <w:rPr>
          <w:rFonts w:ascii="Times New Roman" w:hAnsi="Times New Roman"/>
          <w:szCs w:val="24"/>
        </w:rPr>
        <w:t xml:space="preserve"> equivalent </w:t>
      </w:r>
    </w:p>
    <w:tbl>
      <w:tblPr>
        <w:tblStyle w:val="ad"/>
        <w:tblW w:w="0" w:type="auto"/>
        <w:tblLayout w:type="fixed"/>
        <w:tblLook w:val="04A0"/>
      </w:tblPr>
      <w:tblGrid>
        <w:gridCol w:w="1242"/>
        <w:gridCol w:w="1276"/>
        <w:gridCol w:w="1134"/>
        <w:gridCol w:w="1276"/>
        <w:gridCol w:w="1134"/>
        <w:gridCol w:w="1134"/>
        <w:gridCol w:w="1035"/>
        <w:gridCol w:w="1011"/>
      </w:tblGrid>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Top 5 Annex 1 countries</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Emission amounts in 2010</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Mean of the increase</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Variance of the increase</w:t>
            </w:r>
          </w:p>
        </w:tc>
        <w:tc>
          <w:tcPr>
            <w:tcW w:w="1134"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1</m:t>
                    </m:r>
                  </m:sub>
                </m:sSub>
              </m:oMath>
            </m:oMathPara>
          </w:p>
        </w:tc>
        <w:tc>
          <w:tcPr>
            <w:tcW w:w="1134"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m:t>
                    </m:r>
                  </m:sub>
                </m:sSub>
              </m:oMath>
            </m:oMathPara>
          </w:p>
        </w:tc>
        <w:tc>
          <w:tcPr>
            <w:tcW w:w="1035"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3</m:t>
                    </m:r>
                  </m:sub>
                </m:sSub>
              </m:oMath>
            </m:oMathPara>
          </w:p>
        </w:tc>
        <w:tc>
          <w:tcPr>
            <w:tcW w:w="1011" w:type="dxa"/>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4</m:t>
                    </m:r>
                  </m:sub>
                </m:sSub>
              </m:oMath>
            </m:oMathPara>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Russian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1540.90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-92.38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161.48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Japan</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1161.28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1.32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34.05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0.61698</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0.32920</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0.18503</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0.10854</w:t>
            </w:r>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Germany</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938.67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-13.40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24.62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UK</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574.95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-9.12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17.27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Canada</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754.54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12.17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100.32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0.44314</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0.40278</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0.36656</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0.33402</w:t>
            </w:r>
          </w:p>
        </w:tc>
      </w:tr>
    </w:tbl>
    <w:p w:rsidR="005A65D6" w:rsidRDefault="005A65D6" w:rsidP="005A65D6">
      <w:pPr>
        <w:rPr>
          <w:rFonts w:ascii="Times New Roman" w:hAnsi="Times New Roman"/>
          <w:sz w:val="24"/>
          <w:szCs w:val="24"/>
        </w:rPr>
      </w:pPr>
    </w:p>
    <w:p w:rsidR="007A79F4" w:rsidRDefault="007A79F4" w:rsidP="005A65D6">
      <w:pPr>
        <w:rPr>
          <w:rFonts w:ascii="Times New Roman" w:hAnsi="Times New Roman"/>
          <w:sz w:val="24"/>
          <w:szCs w:val="24"/>
        </w:rPr>
      </w:pPr>
    </w:p>
    <w:p w:rsidR="007A79F4" w:rsidRPr="007A79F4" w:rsidRDefault="007A79F4" w:rsidP="007A79F4">
      <w:pPr>
        <w:jc w:val="center"/>
        <w:rPr>
          <w:rFonts w:ascii="Times New Roman" w:hAnsi="Times New Roman"/>
          <w:sz w:val="24"/>
          <w:szCs w:val="24"/>
        </w:rPr>
      </w:pPr>
      <w:r w:rsidRPr="007A79F4">
        <w:rPr>
          <w:rFonts w:ascii="Times New Roman" w:hAnsi="Times New Roman"/>
          <w:sz w:val="24"/>
          <w:szCs w:val="24"/>
        </w:rPr>
        <w:t>Table 5: The risk premiums of the securities underlying the total GHG emission amounts</w:t>
      </w:r>
    </w:p>
    <w:p w:rsidR="007A79F4" w:rsidRPr="00E53A6A" w:rsidRDefault="007A79F4" w:rsidP="005A65D6">
      <w:pPr>
        <w:rPr>
          <w:rFonts w:ascii="Times New Roman" w:hAnsi="Times New Roman"/>
          <w:sz w:val="24"/>
          <w:szCs w:val="24"/>
        </w:rPr>
      </w:pPr>
    </w:p>
    <w:p w:rsidR="005A65D6" w:rsidRPr="00E53A6A" w:rsidRDefault="005A65D6" w:rsidP="005A65D6">
      <w:pPr>
        <w:jc w:val="right"/>
        <w:rPr>
          <w:rFonts w:ascii="Times New Roman" w:hAnsi="Times New Roman"/>
          <w:szCs w:val="24"/>
        </w:rPr>
      </w:pPr>
      <w:proofErr w:type="gramStart"/>
      <w:r w:rsidRPr="00E53A6A">
        <w:rPr>
          <w:rFonts w:ascii="Times New Roman" w:hAnsi="Times New Roman"/>
          <w:szCs w:val="24"/>
        </w:rPr>
        <w:t>unit</w:t>
      </w:r>
      <w:proofErr w:type="gramEnd"/>
      <w:r w:rsidRPr="00E53A6A">
        <w:rPr>
          <w:rFonts w:ascii="Times New Roman" w:hAnsi="Times New Roman"/>
          <w:szCs w:val="24"/>
        </w:rPr>
        <w:t xml:space="preserve">: </w:t>
      </w:r>
      <w:proofErr w:type="spellStart"/>
      <w:r w:rsidRPr="00E53A6A">
        <w:rPr>
          <w:rFonts w:ascii="Times New Roman" w:hAnsi="Times New Roman"/>
          <w:szCs w:val="24"/>
        </w:rPr>
        <w:t>Tg</w:t>
      </w:r>
      <w:proofErr w:type="spellEnd"/>
      <w:r w:rsidRPr="00E53A6A">
        <w:rPr>
          <w:rFonts w:ascii="Times New Roman" w:hAnsi="Times New Roman"/>
          <w:szCs w:val="24"/>
        </w:rPr>
        <w:t xml:space="preserve"> </w:t>
      </w:r>
      <w:r w:rsidRPr="00E53A6A">
        <w:rPr>
          <w:rFonts w:ascii="Times New Roman" w:hAnsi="Times New Roman"/>
          <w:szCs w:val="20"/>
        </w:rPr>
        <w:t>CO</w:t>
      </w:r>
      <w:r w:rsidRPr="00E53A6A">
        <w:rPr>
          <w:rFonts w:ascii="Times New Roman" w:hAnsi="Times New Roman"/>
          <w:szCs w:val="20"/>
          <w:vertAlign w:val="subscript"/>
        </w:rPr>
        <w:t>2</w:t>
      </w:r>
      <w:r w:rsidRPr="00E53A6A">
        <w:rPr>
          <w:rFonts w:ascii="Times New Roman" w:hAnsi="Times New Roman"/>
          <w:szCs w:val="24"/>
        </w:rPr>
        <w:t xml:space="preserve"> equivalent </w:t>
      </w:r>
    </w:p>
    <w:tbl>
      <w:tblPr>
        <w:tblStyle w:val="ad"/>
        <w:tblW w:w="0" w:type="auto"/>
        <w:tblLayout w:type="fixed"/>
        <w:tblLook w:val="04A0"/>
      </w:tblPr>
      <w:tblGrid>
        <w:gridCol w:w="1242"/>
        <w:gridCol w:w="1276"/>
        <w:gridCol w:w="1134"/>
        <w:gridCol w:w="1276"/>
        <w:gridCol w:w="1134"/>
        <w:gridCol w:w="1134"/>
        <w:gridCol w:w="1035"/>
        <w:gridCol w:w="1011"/>
      </w:tblGrid>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Top 5 Annex 1 </w:t>
            </w:r>
            <w:r w:rsidRPr="00E53A6A">
              <w:rPr>
                <w:rFonts w:ascii="Times New Roman" w:hAnsi="Times New Roman"/>
                <w:sz w:val="24"/>
                <w:szCs w:val="24"/>
              </w:rPr>
              <w:lastRenderedPageBreak/>
              <w:t>countries</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lastRenderedPageBreak/>
              <w:t xml:space="preserve">Emission amounts in </w:t>
            </w:r>
            <w:r w:rsidRPr="00E53A6A">
              <w:rPr>
                <w:rFonts w:ascii="Times New Roman" w:hAnsi="Times New Roman"/>
                <w:sz w:val="24"/>
                <w:szCs w:val="24"/>
              </w:rPr>
              <w:lastRenderedPageBreak/>
              <w:t>2010</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lastRenderedPageBreak/>
              <w:t xml:space="preserve">Mean of the </w:t>
            </w:r>
            <w:r w:rsidRPr="00E53A6A">
              <w:rPr>
                <w:rFonts w:ascii="Times New Roman" w:hAnsi="Times New Roman"/>
                <w:sz w:val="24"/>
                <w:szCs w:val="24"/>
              </w:rPr>
              <w:lastRenderedPageBreak/>
              <w:t>increase</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lastRenderedPageBreak/>
              <w:t xml:space="preserve">Variance of the </w:t>
            </w:r>
            <w:r w:rsidRPr="00E53A6A">
              <w:rPr>
                <w:rFonts w:ascii="Times New Roman" w:hAnsi="Times New Roman"/>
                <w:sz w:val="24"/>
                <w:szCs w:val="24"/>
              </w:rPr>
              <w:lastRenderedPageBreak/>
              <w:t>increase</w:t>
            </w:r>
          </w:p>
        </w:tc>
        <w:tc>
          <w:tcPr>
            <w:tcW w:w="1134"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1</m:t>
                    </m:r>
                  </m:sub>
                </m:sSub>
              </m:oMath>
            </m:oMathPara>
          </w:p>
        </w:tc>
        <w:tc>
          <w:tcPr>
            <w:tcW w:w="1134"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2</m:t>
                    </m:r>
                  </m:sub>
                </m:sSub>
              </m:oMath>
            </m:oMathPara>
          </w:p>
        </w:tc>
        <w:tc>
          <w:tcPr>
            <w:tcW w:w="1035"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3</m:t>
                    </m:r>
                  </m:sub>
                </m:sSub>
              </m:oMath>
            </m:oMathPara>
          </w:p>
        </w:tc>
        <w:tc>
          <w:tcPr>
            <w:tcW w:w="1011" w:type="dxa"/>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4</m:t>
                    </m:r>
                  </m:sub>
                </m:sSub>
              </m:oMath>
            </m:oMathPara>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lastRenderedPageBreak/>
              <w:t xml:space="preserve">Russian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1569.42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-95.08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164.82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Japan</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1208.33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-2.51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39.57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0.05769</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0.03667</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0.02349</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0.01503</w:t>
            </w:r>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Germany</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1208.33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-13.07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24.53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U. K.</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605.40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-8.98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18.07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r w:rsidRPr="00E53A6A">
              <w:rPr>
                <w:rFonts w:ascii="Times New Roman" w:hAnsi="Times New Roman"/>
                <w:sz w:val="24"/>
                <w:szCs w:val="24"/>
              </w:rPr>
              <w:t xml:space="preserve"> </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&lt;</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-4</m:t>
                  </m:r>
                </m:sup>
              </m:sSup>
            </m:oMath>
          </w:p>
        </w:tc>
      </w:tr>
      <w:tr w:rsidR="005A65D6" w:rsidRPr="00E53A6A" w:rsidTr="0079288F">
        <w:trPr>
          <w:trHeight w:val="330"/>
        </w:trPr>
        <w:tc>
          <w:tcPr>
            <w:tcW w:w="1242"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Canada</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772.83 </w:t>
            </w:r>
          </w:p>
        </w:tc>
        <w:tc>
          <w:tcPr>
            <w:tcW w:w="1134"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12.02 </w:t>
            </w:r>
          </w:p>
        </w:tc>
        <w:tc>
          <w:tcPr>
            <w:tcW w:w="12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100.62 </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0.42976</w:t>
            </w:r>
          </w:p>
        </w:tc>
        <w:tc>
          <w:tcPr>
            <w:tcW w:w="1134"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0.38935</w:t>
            </w:r>
          </w:p>
        </w:tc>
        <w:tc>
          <w:tcPr>
            <w:tcW w:w="1035"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0.35322</w:t>
            </w:r>
          </w:p>
        </w:tc>
        <w:tc>
          <w:tcPr>
            <w:tcW w:w="1011" w:type="dxa"/>
            <w:vAlign w:val="center"/>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0.32088</w:t>
            </w:r>
          </w:p>
        </w:tc>
      </w:tr>
    </w:tbl>
    <w:p w:rsidR="005A65D6" w:rsidRPr="00E53A6A" w:rsidRDefault="005A65D6" w:rsidP="005A65D6">
      <w:pPr>
        <w:rPr>
          <w:rFonts w:ascii="Times New Roman" w:hAnsi="Times New Roman"/>
          <w:sz w:val="24"/>
          <w:szCs w:val="24"/>
        </w:rPr>
      </w:pPr>
    </w:p>
    <w:p w:rsidR="005A65D6"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The differences among the countries’ spread values in the top three and total GHG data seem to be smaller than those in the CO</w:t>
      </w:r>
      <w:r w:rsidRPr="00E53A6A">
        <w:rPr>
          <w:rFonts w:ascii="Times New Roman" w:hAnsi="Times New Roman"/>
          <w:sz w:val="24"/>
          <w:szCs w:val="24"/>
          <w:vertAlign w:val="subscript"/>
        </w:rPr>
        <w:t>2</w:t>
      </w:r>
      <w:r w:rsidRPr="00E53A6A">
        <w:rPr>
          <w:rFonts w:ascii="Times New Roman" w:hAnsi="Times New Roman"/>
          <w:sz w:val="24"/>
          <w:szCs w:val="24"/>
        </w:rPr>
        <w:t xml:space="preserve"> data. However, the values for Canada and Japan are still higher than those of the other countries.</w:t>
      </w:r>
    </w:p>
    <w:p w:rsidR="007A79F4" w:rsidRPr="00E53A6A" w:rsidRDefault="007A79F4" w:rsidP="005A65D6">
      <w:pPr>
        <w:spacing w:line="360" w:lineRule="auto"/>
        <w:ind w:firstLine="502"/>
        <w:rPr>
          <w:rFonts w:ascii="Times New Roman" w:hAnsi="Times New Roman"/>
          <w:sz w:val="24"/>
          <w:szCs w:val="24"/>
        </w:rPr>
      </w:pPr>
    </w:p>
    <w:p w:rsidR="007A79F4" w:rsidRPr="007A79F4" w:rsidRDefault="007A79F4" w:rsidP="007A79F4">
      <w:pPr>
        <w:jc w:val="center"/>
        <w:rPr>
          <w:rFonts w:ascii="Times New Roman" w:hAnsi="Times New Roman"/>
          <w:sz w:val="24"/>
          <w:szCs w:val="24"/>
        </w:rPr>
      </w:pPr>
      <w:r w:rsidRPr="007A79F4">
        <w:rPr>
          <w:rFonts w:ascii="Times New Roman" w:hAnsi="Times New Roman"/>
          <w:sz w:val="24"/>
          <w:szCs w:val="24"/>
        </w:rPr>
        <w:t xml:space="preserve">Table 6: The sensitivity of the risk premium of the Canadian securities under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7A79F4">
        <w:rPr>
          <w:rFonts w:ascii="Times New Roman" w:hAnsi="Times New Roman"/>
          <w:sz w:val="24"/>
          <w:szCs w:val="24"/>
        </w:rPr>
        <w:t xml:space="preserve"> and the tranche intervals</w:t>
      </w:r>
    </w:p>
    <w:p w:rsidR="005A65D6" w:rsidRPr="00E53A6A" w:rsidRDefault="005A65D6" w:rsidP="005A65D6">
      <w:pPr>
        <w:rPr>
          <w:rFonts w:ascii="Times New Roman" w:hAnsi="Times New Roman"/>
          <w:sz w:val="24"/>
          <w:szCs w:val="24"/>
        </w:rPr>
      </w:pPr>
    </w:p>
    <w:p w:rsidR="005A65D6" w:rsidRPr="00E53A6A" w:rsidRDefault="005A65D6" w:rsidP="005A65D6">
      <w:pPr>
        <w:jc w:val="right"/>
        <w:rPr>
          <w:rFonts w:ascii="Times New Roman" w:hAnsi="Times New Roman"/>
          <w:szCs w:val="24"/>
        </w:rPr>
      </w:pPr>
      <w:r w:rsidRPr="00E53A6A">
        <w:rPr>
          <w:rFonts w:ascii="Times New Roman" w:hAnsi="Times New Roman"/>
          <w:szCs w:val="24"/>
        </w:rPr>
        <w:t xml:space="preserve">The Canadian reduction target, </w:t>
      </w:r>
      <m:oMath>
        <m:r>
          <m:rPr>
            <m:sty m:val="p"/>
          </m:rPr>
          <w:rPr>
            <w:rFonts w:ascii="Cambria Math" w:hAnsi="Cambria Math"/>
            <w:szCs w:val="24"/>
          </w:rPr>
          <m:t>α=-0.06</m:t>
        </m:r>
      </m:oMath>
    </w:p>
    <w:tbl>
      <w:tblPr>
        <w:tblStyle w:val="ad"/>
        <w:tblW w:w="0" w:type="auto"/>
        <w:tblLook w:val="04A0"/>
      </w:tblPr>
      <w:tblGrid>
        <w:gridCol w:w="1475"/>
        <w:gridCol w:w="1476"/>
        <w:gridCol w:w="1476"/>
        <w:gridCol w:w="1553"/>
        <w:gridCol w:w="1631"/>
        <w:gridCol w:w="1631"/>
      </w:tblGrid>
      <w:tr w:rsidR="005A65D6" w:rsidRPr="00E53A6A" w:rsidTr="0079288F">
        <w:trPr>
          <w:trHeight w:val="330"/>
        </w:trPr>
        <w:tc>
          <w:tcPr>
            <w:tcW w:w="1475" w:type="dxa"/>
            <w:noWrap/>
            <w:hideMark/>
          </w:tcPr>
          <w:p w:rsidR="005A65D6" w:rsidRPr="00E53A6A" w:rsidRDefault="007078C0" w:rsidP="0079288F">
            <w:pP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m:oMathPara>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[-0.11,-0.09]</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[-0.09,-0.07]</w:t>
            </w:r>
          </w:p>
        </w:tc>
        <w:tc>
          <w:tcPr>
            <w:tcW w:w="1553"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[-0.07,-0.05]</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[-0.05,-0.03]</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[-0.03,-0.01]</w:t>
            </w:r>
          </w:p>
        </w:tc>
      </w:tr>
      <w:tr w:rsidR="005A65D6" w:rsidRPr="00E53A6A" w:rsidTr="0079288F">
        <w:trPr>
          <w:trHeight w:val="330"/>
        </w:trPr>
        <w:tc>
          <w:tcPr>
            <w:tcW w:w="1475"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0</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553"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r>
      <w:tr w:rsidR="005A65D6" w:rsidRPr="00E53A6A" w:rsidTr="0079288F">
        <w:trPr>
          <w:trHeight w:val="330"/>
        </w:trPr>
        <w:tc>
          <w:tcPr>
            <w:tcW w:w="1475"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-5</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553"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&gt;10</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9.35995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4.05191 </w:t>
            </w:r>
          </w:p>
        </w:tc>
      </w:tr>
      <w:tr w:rsidR="005A65D6" w:rsidRPr="00E53A6A" w:rsidTr="0079288F">
        <w:trPr>
          <w:trHeight w:val="330"/>
        </w:trPr>
        <w:tc>
          <w:tcPr>
            <w:tcW w:w="1475"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-10</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4.74291 </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2.43371 </w:t>
            </w:r>
          </w:p>
        </w:tc>
        <w:tc>
          <w:tcPr>
            <w:tcW w:w="1553"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1.09289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0.66079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0.34447 </w:t>
            </w:r>
          </w:p>
        </w:tc>
      </w:tr>
      <w:tr w:rsidR="005A65D6" w:rsidRPr="00E53A6A" w:rsidTr="0079288F">
        <w:trPr>
          <w:trHeight w:val="330"/>
        </w:trPr>
        <w:tc>
          <w:tcPr>
            <w:tcW w:w="1475"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-15</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0.40183 </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0.23396 </w:t>
            </w:r>
          </w:p>
        </w:tc>
        <w:tc>
          <w:tcPr>
            <w:tcW w:w="1553"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0.13621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0.08488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0.05485 </w:t>
            </w:r>
          </w:p>
        </w:tc>
      </w:tr>
      <w:tr w:rsidR="005A65D6" w:rsidRPr="00E53A6A" w:rsidTr="0079288F">
        <w:trPr>
          <w:trHeight w:val="330"/>
        </w:trPr>
        <w:tc>
          <w:tcPr>
            <w:tcW w:w="1475"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-20</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0.06125 </w:t>
            </w:r>
          </w:p>
        </w:tc>
        <w:tc>
          <w:tcPr>
            <w:tcW w:w="1476"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0.03842 </w:t>
            </w:r>
          </w:p>
        </w:tc>
        <w:tc>
          <w:tcPr>
            <w:tcW w:w="1553"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0.02534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0.01653 </w:t>
            </w:r>
          </w:p>
        </w:tc>
        <w:tc>
          <w:tcPr>
            <w:tcW w:w="1631"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0.01048 </w:t>
            </w:r>
          </w:p>
        </w:tc>
      </w:tr>
    </w:tbl>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Table 6 presents scenarios designed to investigate which </w:t>
      </w:r>
      <m:oMath>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oMath>
      <w:r w:rsidRPr="00E53A6A">
        <w:rPr>
          <w:rFonts w:ascii="Times New Roman" w:hAnsi="Times New Roman"/>
          <w:sz w:val="24"/>
          <w:szCs w:val="24"/>
        </w:rPr>
        <w:t xml:space="preserve"> values and tranche intervals are appropriate for issuing Canadian securities to financial markets. As Table 6 shows, to have a roughly 10% coupon level, the Canadian security should have a [-0.07, -0.05] tranche interval, and Canada should consistently reduce 15 </w:t>
      </w:r>
      <w:proofErr w:type="spellStart"/>
      <w:proofErr w:type="gramStart"/>
      <w:r w:rsidRPr="00E53A6A">
        <w:rPr>
          <w:rFonts w:ascii="Times New Roman" w:hAnsi="Times New Roman"/>
          <w:sz w:val="24"/>
          <w:szCs w:val="24"/>
        </w:rPr>
        <w:t>Tg</w:t>
      </w:r>
      <w:proofErr w:type="spellEnd"/>
      <w:proofErr w:type="gramEnd"/>
      <w:r w:rsidRPr="00E53A6A">
        <w:rPr>
          <w:rFonts w:ascii="Times New Roman" w:hAnsi="Times New Roman"/>
          <w:sz w:val="24"/>
          <w:szCs w:val="24"/>
        </w:rPr>
        <w:t xml:space="preserve"> of its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 year. </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However, this calculation methodology is based on the expanded Kyoto Protocol, the emissions standards of which are based on 1990 emission levels. As the political and industrial situation is much different from what it was in 1990, it is not appropriate to apply Kyoto Protocol</w:t>
      </w:r>
      <w:r w:rsidRPr="00E53A6A">
        <w:t xml:space="preserve"> </w:t>
      </w:r>
      <w:r w:rsidRPr="00E53A6A">
        <w:rPr>
          <w:rFonts w:ascii="Times New Roman" w:hAnsi="Times New Roman"/>
          <w:sz w:val="24"/>
          <w:szCs w:val="24"/>
        </w:rPr>
        <w:t>standards to the security pricing. We thus introduce a more intuitive, simple, and practically applicable construction method for tranche design and risk premium pricing for each tranche in the next subsection.</w:t>
      </w:r>
    </w:p>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rPr>
          <w:rFonts w:ascii="Times New Roman" w:eastAsiaTheme="majorHAnsi" w:hAnsi="Times New Roman"/>
          <w:sz w:val="24"/>
          <w:szCs w:val="24"/>
        </w:rPr>
      </w:pPr>
      <w:r w:rsidRPr="00E53A6A">
        <w:rPr>
          <w:rFonts w:ascii="Times New Roman" w:eastAsiaTheme="majorHAnsi" w:hAnsi="Times New Roman"/>
          <w:sz w:val="24"/>
          <w:szCs w:val="24"/>
        </w:rPr>
        <w:t>6.2. Practical Application</w:t>
      </w:r>
    </w:p>
    <w:p w:rsidR="005A65D6" w:rsidRPr="00E53A6A" w:rsidRDefault="005A65D6" w:rsidP="005A65D6">
      <w:pPr>
        <w:spacing w:line="360" w:lineRule="auto"/>
        <w:rPr>
          <w:rFonts w:ascii="Times New Roman" w:eastAsiaTheme="majorHAnsi" w:hAnsi="Times New Roman"/>
          <w:color w:val="FF0000"/>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 xml:space="preserve">Let us consider a way to reduce the expected cumulative GHG emissions amount from </w:t>
      </w:r>
      <w:r w:rsidRPr="00E53A6A">
        <w:rPr>
          <w:rFonts w:ascii="Times New Roman" w:hAnsi="Times New Roman"/>
          <w:sz w:val="24"/>
          <w:szCs w:val="24"/>
        </w:rPr>
        <w:lastRenderedPageBreak/>
        <w:t>2013 to 2020</w:t>
      </w:r>
      <w:proofErr w:type="gramStart"/>
      <w:r w:rsidRPr="00E53A6A">
        <w:rPr>
          <w:rFonts w:ascii="Times New Roman" w:hAnsi="Times New Roman"/>
          <w:sz w:val="24"/>
          <w:szCs w:val="24"/>
        </w:rPr>
        <w:t>,</w:t>
      </w:r>
      <w:r w:rsidR="007A79F4">
        <w:rPr>
          <w:rFonts w:ascii="Times New Roman" w:hAnsi="Times New Roman" w:hint="eastAsia"/>
          <w:sz w:val="24"/>
          <w:szCs w:val="24"/>
        </w:rPr>
        <w:t xml:space="preserve"> </w:t>
      </w:r>
      <m:oMath>
        <w:proofErr w:type="gramEnd"/>
        <m:sSub>
          <m:sSubPr>
            <m:ctrlPr>
              <w:rPr>
                <w:rFonts w:ascii="Cambria Math" w:hAnsi="Cambria Math"/>
                <w:sz w:val="24"/>
                <w:szCs w:val="24"/>
              </w:rPr>
            </m:ctrlPr>
          </m:sSubPr>
          <m:e>
            <m:r>
              <m:rPr>
                <m:sty m:val="p"/>
              </m:rPr>
              <w:rPr>
                <w:rFonts w:ascii="Cambria Math" w:hAnsi="Cambria Math"/>
                <w:sz w:val="24"/>
                <w:szCs w:val="24"/>
              </w:rPr>
              <m:t>A</m:t>
            </m:r>
          </m:e>
          <m:sub>
            <m:r>
              <m:rPr>
                <m:sty m:val="p"/>
              </m:rPr>
              <w:rPr>
                <w:rFonts w:ascii="Cambria Math" w:hAnsi="Cambria Math"/>
                <w:sz w:val="24"/>
                <w:szCs w:val="24"/>
              </w:rPr>
              <m:t>2013,2020</m:t>
            </m:r>
          </m:sub>
        </m:sSub>
      </m:oMath>
      <w:r w:rsidRPr="00E53A6A">
        <w:rPr>
          <w:rFonts w:ascii="Times New Roman" w:hAnsi="Times New Roman"/>
          <w:sz w:val="24"/>
          <w:szCs w:val="24"/>
        </w:rPr>
        <w:t>. For example, we can set</w:t>
      </w:r>
    </w:p>
    <w:p w:rsidR="005A65D6" w:rsidRPr="00E53A6A" w:rsidRDefault="007078C0" w:rsidP="005A65D6">
      <w:pPr>
        <w:spacing w:line="360" w:lineRule="auto"/>
        <w:ind w:firstLine="502"/>
        <w:rPr>
          <w:rFonts w:ascii="Times New Roman" w:hAnsi="Times New Roman"/>
          <w:sz w:val="24"/>
          <w:szCs w:val="24"/>
        </w:rPr>
      </w:pPr>
      <m:oMath>
        <m:d>
          <m:dPr>
            <m:begChr m:val="{"/>
            <m:endChr m:val="}"/>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0</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1</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2</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3</m:t>
                </m:r>
              </m:sub>
            </m:sSub>
            <m:r>
              <m:rPr>
                <m:sty m:val="p"/>
              </m:rP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4</m:t>
                </m:r>
              </m:sub>
            </m:sSub>
          </m:e>
        </m:d>
        <m:r>
          <m:rPr>
            <m:sty m:val="p"/>
          </m:rPr>
          <w:rPr>
            <w:rFonts w:ascii="Cambria Math" w:hAnsi="Cambria Math"/>
            <w:sz w:val="24"/>
            <w:szCs w:val="24"/>
          </w:rPr>
          <m:t xml:space="preserve">={94%, 96%, 975%, 99%, 100% of </m:t>
        </m:r>
        <m:sSub>
          <m:sSubPr>
            <m:ctrlPr>
              <w:rPr>
                <w:rFonts w:ascii="Cambria Math" w:hAnsi="Cambria Math"/>
                <w:sz w:val="24"/>
                <w:szCs w:val="24"/>
              </w:rPr>
            </m:ctrlPr>
          </m:sSubPr>
          <m:e>
            <m:r>
              <m:rPr>
                <m:sty m:val="p"/>
              </m:rPr>
              <w:rPr>
                <w:rFonts w:ascii="Cambria Math" w:hAnsi="Cambria Math"/>
                <w:sz w:val="24"/>
                <w:szCs w:val="24"/>
              </w:rPr>
              <m:t>A</m:t>
            </m:r>
          </m:e>
          <m:sub>
            <m:r>
              <m:rPr>
                <m:sty m:val="p"/>
              </m:rPr>
              <w:rPr>
                <w:rFonts w:ascii="Cambria Math" w:hAnsi="Cambria Math"/>
                <w:sz w:val="24"/>
                <w:szCs w:val="24"/>
              </w:rPr>
              <m:t>2013,2020</m:t>
            </m:r>
          </m:sub>
        </m:sSub>
        <m:r>
          <m:rPr>
            <m:sty m:val="p"/>
          </m:rPr>
          <w:rPr>
            <w:rFonts w:ascii="Cambria Math" w:hAnsi="Cambria Math"/>
            <w:sz w:val="24"/>
            <w:szCs w:val="24"/>
          </w:rPr>
          <m:t>}</m:t>
        </m:r>
      </m:oMath>
      <w:r w:rsidR="005A65D6" w:rsidRPr="00E53A6A">
        <w:rPr>
          <w:rFonts w:ascii="Times New Roman" w:hAnsi="Times New Roman"/>
          <w:sz w:val="24"/>
          <w:szCs w:val="24"/>
        </w:rPr>
        <w:t xml:space="preserve">. </w:t>
      </w:r>
    </w:p>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rPr>
          <w:rFonts w:ascii="Times New Roman" w:hAnsi="Times New Roman"/>
          <w:sz w:val="24"/>
          <w:szCs w:val="24"/>
        </w:rPr>
      </w:pPr>
      <w:r w:rsidRPr="00E53A6A">
        <w:rPr>
          <w:rFonts w:ascii="Times New Roman" w:hAnsi="Times New Roman"/>
          <w:sz w:val="24"/>
          <w:szCs w:val="24"/>
        </w:rPr>
        <w:t xml:space="preserve">Table 7 presents the results </w:t>
      </w:r>
      <w:proofErr w:type="gramStart"/>
      <w:r w:rsidRPr="00E53A6A">
        <w:rPr>
          <w:rFonts w:ascii="Times New Roman" w:hAnsi="Times New Roman"/>
          <w:sz w:val="24"/>
          <w:szCs w:val="24"/>
        </w:rPr>
        <w:t xml:space="preserve">of </w:t>
      </w:r>
      <m:oMath>
        <w:proofErr w:type="gramEnd"/>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j</m:t>
            </m:r>
          </m:sub>
        </m:sSub>
        <m:r>
          <m:rPr>
            <m:sty m:val="p"/>
          </m:rPr>
          <w:rPr>
            <w:rFonts w:ascii="Cambria Math" w:hAnsi="Cambria Math"/>
            <w:sz w:val="24"/>
            <w:szCs w:val="24"/>
          </w:rPr>
          <m:t>, j=1, 2, 3, 4</m:t>
        </m:r>
      </m:oMath>
      <w:r w:rsidRPr="00E53A6A">
        <w:rPr>
          <w:rFonts w:ascii="Times New Roman" w:hAnsi="Times New Roman"/>
          <w:sz w:val="24"/>
          <w:szCs w:val="24"/>
        </w:rPr>
        <w:t xml:space="preserve">, the risk premiums for the new tranches </w:t>
      </w:r>
      <m:oMath>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j-1</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l</m:t>
            </m:r>
          </m:e>
          <m:sub>
            <m:r>
              <m:rPr>
                <m:sty m:val="p"/>
              </m:rPr>
              <w:rPr>
                <w:rFonts w:ascii="Cambria Math" w:hAnsi="Cambria Math"/>
                <w:sz w:val="24"/>
                <w:szCs w:val="24"/>
              </w:rPr>
              <m:t>j</m:t>
            </m:r>
          </m:sub>
        </m:sSub>
        <m:r>
          <m:rPr>
            <m:sty m:val="p"/>
          </m:rPr>
          <w:rPr>
            <w:rFonts w:ascii="Cambria Math" w:hAnsi="Cambria Math"/>
            <w:sz w:val="24"/>
            <w:szCs w:val="24"/>
          </w:rPr>
          <m:t>]</m:t>
        </m:r>
      </m:oMath>
      <w:r w:rsidRPr="00E53A6A">
        <w:rPr>
          <w:rFonts w:ascii="Times New Roman" w:hAnsi="Times New Roman"/>
          <w:sz w:val="24"/>
          <w:szCs w:val="24"/>
        </w:rPr>
        <w:t xml:space="preserve">.  </w:t>
      </w:r>
    </w:p>
    <w:p w:rsidR="007A79F4" w:rsidRPr="007A79F4" w:rsidRDefault="007A79F4" w:rsidP="007A79F4">
      <w:pPr>
        <w:jc w:val="center"/>
        <w:rPr>
          <w:rFonts w:ascii="Times New Roman" w:hAnsi="Times New Roman"/>
          <w:sz w:val="24"/>
          <w:szCs w:val="24"/>
        </w:rPr>
      </w:pPr>
      <w:r w:rsidRPr="007A79F4">
        <w:rPr>
          <w:rFonts w:ascii="Times New Roman" w:hAnsi="Times New Roman"/>
          <w:sz w:val="24"/>
          <w:szCs w:val="24"/>
        </w:rPr>
        <w:t>Table 7: The risk premiums of the securities based on the practical approach</w:t>
      </w:r>
    </w:p>
    <w:p w:rsidR="005A65D6" w:rsidRPr="00E53A6A" w:rsidRDefault="005A65D6" w:rsidP="005A65D6">
      <w:pPr>
        <w:spacing w:line="360" w:lineRule="auto"/>
        <w:ind w:firstLine="502"/>
        <w:rPr>
          <w:rFonts w:ascii="Times New Roman" w:hAnsi="Times New Roman"/>
          <w:sz w:val="24"/>
          <w:szCs w:val="24"/>
        </w:rPr>
      </w:pPr>
    </w:p>
    <w:tbl>
      <w:tblPr>
        <w:tblStyle w:val="ad"/>
        <w:tblW w:w="0" w:type="auto"/>
        <w:tblLayout w:type="fixed"/>
        <w:tblLook w:val="04A0"/>
      </w:tblPr>
      <w:tblGrid>
        <w:gridCol w:w="959"/>
        <w:gridCol w:w="1132"/>
        <w:gridCol w:w="1419"/>
        <w:gridCol w:w="1418"/>
        <w:gridCol w:w="1417"/>
        <w:gridCol w:w="1418"/>
        <w:gridCol w:w="1417"/>
      </w:tblGrid>
      <w:tr w:rsidR="005A65D6" w:rsidRPr="00E53A6A" w:rsidTr="0079288F">
        <w:trPr>
          <w:trHeight w:val="330"/>
        </w:trPr>
        <w:tc>
          <w:tcPr>
            <w:tcW w:w="2091" w:type="dxa"/>
            <w:gridSpan w:val="2"/>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Top 5 Annex 1 countries</w:t>
            </w:r>
          </w:p>
        </w:tc>
        <w:tc>
          <w:tcPr>
            <w:tcW w:w="1419"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Russian Federation</w:t>
            </w:r>
          </w:p>
        </w:tc>
        <w:tc>
          <w:tcPr>
            <w:tcW w:w="1418"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Japan</w:t>
            </w:r>
          </w:p>
        </w:tc>
        <w:tc>
          <w:tcPr>
            <w:tcW w:w="1417"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Germany</w:t>
            </w:r>
          </w:p>
        </w:tc>
        <w:tc>
          <w:tcPr>
            <w:tcW w:w="1418"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UK</w:t>
            </w:r>
          </w:p>
        </w:tc>
        <w:tc>
          <w:tcPr>
            <w:tcW w:w="1417" w:type="dxa"/>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Canada</w:t>
            </w:r>
          </w:p>
        </w:tc>
      </w:tr>
      <w:tr w:rsidR="005A65D6" w:rsidRPr="00E53A6A" w:rsidTr="0079288F">
        <w:trPr>
          <w:trHeight w:val="330"/>
        </w:trPr>
        <w:tc>
          <w:tcPr>
            <w:tcW w:w="959" w:type="dxa"/>
            <w:vMerge w:val="restart"/>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CO2</w:t>
            </w: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1</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0.05559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0.07622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0.06242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0.05991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0.10914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2</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0.04190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0.05120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0.04512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0.04395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0.06406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3</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0.03299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0.03669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0.03431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0.03383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0.04127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4</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0.02706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0.02789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0.02736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0.02726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0.02884 </w:t>
            </w:r>
          </w:p>
        </w:tc>
      </w:tr>
      <w:tr w:rsidR="005A65D6" w:rsidRPr="00E53A6A" w:rsidTr="0079288F">
        <w:trPr>
          <w:trHeight w:val="330"/>
        </w:trPr>
        <w:tc>
          <w:tcPr>
            <w:tcW w:w="959" w:type="dxa"/>
            <w:vMerge w:val="restart"/>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3GHG</w:t>
            </w: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1</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0.03066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0.08552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0.08627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0.07238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0.03346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2</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0.02855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0.05504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0.05534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0.04956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0.03021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5A65D6" w:rsidP="0079288F">
            <w:pPr>
              <w:jc w:val="center"/>
              <w:rPr>
                <w:color w:val="000000"/>
                <w:sz w:val="22"/>
              </w:rPr>
            </w:pPr>
            <m:oMathPara>
              <m:oMath>
                <m:r>
                  <m:rPr>
                    <m:sty m:val="p"/>
                  </m:rPr>
                  <w:rPr>
                    <w:rFonts w:ascii="Cambria Math" w:hAnsi="Cambria Math"/>
                    <w:sz w:val="24"/>
                    <w:szCs w:val="24"/>
                  </w:rPr>
                  <m:t>r+</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3</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0.02685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0.03811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0.03822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0.03606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0.02768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4</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0.02552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0.02820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0.02822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0.02775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0.02574 </w:t>
            </w:r>
          </w:p>
        </w:tc>
      </w:tr>
      <w:tr w:rsidR="005A65D6" w:rsidRPr="00E53A6A" w:rsidTr="0079288F">
        <w:trPr>
          <w:trHeight w:val="330"/>
        </w:trPr>
        <w:tc>
          <w:tcPr>
            <w:tcW w:w="959" w:type="dxa"/>
            <w:vMerge w:val="restart"/>
            <w:noWrap/>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All GHG</w:t>
            </w: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1</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0.03061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0.07311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0.09106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0.07351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0.03363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2</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0.02851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0.04987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0.05725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0.05005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0.03031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color w:val="000000"/>
                <w:sz w:val="22"/>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3</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0.02683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0.03618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0.03891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0.03625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0.02773 </w:t>
            </w:r>
          </w:p>
        </w:tc>
      </w:tr>
      <w:tr w:rsidR="005A65D6" w:rsidRPr="00E53A6A" w:rsidTr="0079288F">
        <w:trPr>
          <w:trHeight w:val="330"/>
        </w:trPr>
        <w:tc>
          <w:tcPr>
            <w:tcW w:w="959" w:type="dxa"/>
            <w:vMerge/>
            <w:noWrap/>
            <w:hideMark/>
          </w:tcPr>
          <w:p w:rsidR="005A65D6" w:rsidRPr="00E53A6A" w:rsidRDefault="005A65D6" w:rsidP="0079288F">
            <w:pPr>
              <w:rPr>
                <w:rFonts w:ascii="Times New Roman" w:hAnsi="Times New Roman"/>
                <w:sz w:val="24"/>
                <w:szCs w:val="24"/>
              </w:rPr>
            </w:pPr>
          </w:p>
        </w:tc>
        <w:tc>
          <w:tcPr>
            <w:tcW w:w="1132" w:type="dxa"/>
            <w:vAlign w:val="center"/>
          </w:tcPr>
          <w:p w:rsidR="005A65D6" w:rsidRPr="00E53A6A" w:rsidRDefault="007078C0" w:rsidP="0079288F">
            <w:pPr>
              <w:jc w:val="center"/>
              <w:rPr>
                <w:rFonts w:ascii="Times New Roman" w:hAnsi="Times New Roman"/>
                <w:sz w:val="24"/>
                <w:szCs w:val="24"/>
              </w:rPr>
            </w:pPr>
            <m:oMathPara>
              <m:oMath>
                <m:sSub>
                  <m:sSubPr>
                    <m:ctrlPr>
                      <w:rPr>
                        <w:rFonts w:ascii="Cambria Math" w:hAnsi="Cambria Math"/>
                        <w:sz w:val="24"/>
                        <w:szCs w:val="24"/>
                      </w:rPr>
                    </m:ctrlPr>
                  </m:sSubPr>
                  <m:e>
                    <m:r>
                      <m:rPr>
                        <m:sty m:val="p"/>
                      </m:rPr>
                      <w:rPr>
                        <w:rFonts w:ascii="Cambria Math" w:hAnsi="Cambria Math"/>
                        <w:sz w:val="24"/>
                        <w:szCs w:val="24"/>
                      </w:rPr>
                      <m:t>r+s</m:t>
                    </m:r>
                  </m:e>
                  <m:sub>
                    <m:r>
                      <m:rPr>
                        <m:sty m:val="p"/>
                      </m:rPr>
                      <w:rPr>
                        <w:rFonts w:ascii="Cambria Math" w:hAnsi="Cambria Math"/>
                        <w:sz w:val="24"/>
                        <w:szCs w:val="24"/>
                      </w:rPr>
                      <m:t>4</m:t>
                    </m:r>
                  </m:sub>
                </m:sSub>
              </m:oMath>
            </m:oMathPara>
          </w:p>
        </w:tc>
        <w:tc>
          <w:tcPr>
            <w:tcW w:w="1419"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0.02551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0.02778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0.02836 </w:t>
            </w:r>
          </w:p>
        </w:tc>
        <w:tc>
          <w:tcPr>
            <w:tcW w:w="1418"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0.02780 </w:t>
            </w:r>
          </w:p>
        </w:tc>
        <w:tc>
          <w:tcPr>
            <w:tcW w:w="1417" w:type="dxa"/>
            <w:noWrap/>
            <w:vAlign w:val="center"/>
            <w:hideMark/>
          </w:tcPr>
          <w:p w:rsidR="005A65D6" w:rsidRPr="00E53A6A" w:rsidRDefault="005A65D6" w:rsidP="0079288F">
            <w:pPr>
              <w:rPr>
                <w:rFonts w:ascii="Times New Roman" w:hAnsi="Times New Roman"/>
                <w:sz w:val="24"/>
                <w:szCs w:val="24"/>
              </w:rPr>
            </w:pPr>
            <w:r w:rsidRPr="00E53A6A">
              <w:rPr>
                <w:rFonts w:ascii="Times New Roman" w:hAnsi="Times New Roman"/>
                <w:sz w:val="24"/>
                <w:szCs w:val="24"/>
              </w:rPr>
              <w:t xml:space="preserve">0.02575 </w:t>
            </w:r>
          </w:p>
        </w:tc>
      </w:tr>
    </w:tbl>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The premium levels in Table 7 seem to be more practical and stable than those in Tables 3, 4, and 5, indicating that the method of setting the tranches proposed in this subsection is more appropriate for designing and pricing the securities.</w:t>
      </w:r>
    </w:p>
    <w:p w:rsidR="005A65D6" w:rsidRPr="00E53A6A" w:rsidRDefault="005A65D6" w:rsidP="005A65D6">
      <w:pPr>
        <w:spacing w:line="360" w:lineRule="auto"/>
        <w:ind w:firstLine="502"/>
        <w:rPr>
          <w:rFonts w:ascii="Times New Roman" w:hAnsi="Times New Roman"/>
          <w:sz w:val="24"/>
          <w:szCs w:val="24"/>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8"/>
          <w:szCs w:val="28"/>
        </w:rPr>
        <w:t>Green Spread: A Clean Environment Indicator</w:t>
      </w:r>
    </w:p>
    <w:p w:rsidR="005A65D6" w:rsidRPr="00E53A6A" w:rsidRDefault="005A65D6" w:rsidP="005A65D6">
      <w:pPr>
        <w:spacing w:line="360" w:lineRule="auto"/>
        <w:ind w:firstLine="505"/>
        <w:jc w:val="left"/>
        <w:rPr>
          <w:rFonts w:ascii="Times New Roman" w:hAnsi="Times New Roman"/>
          <w:b/>
          <w:sz w:val="28"/>
          <w:szCs w:val="28"/>
        </w:rPr>
      </w:pPr>
    </w:p>
    <w:p w:rsidR="008D5258" w:rsidRDefault="005A65D6" w:rsidP="008D5258">
      <w:pPr>
        <w:spacing w:line="360" w:lineRule="auto"/>
        <w:ind w:firstLine="505"/>
        <w:rPr>
          <w:rFonts w:ascii="Times New Roman" w:hAnsi="Times New Roman"/>
          <w:sz w:val="24"/>
          <w:szCs w:val="24"/>
        </w:rPr>
      </w:pPr>
      <w:r w:rsidRPr="00E53A6A">
        <w:rPr>
          <w:rFonts w:ascii="Times New Roman" w:hAnsi="Times New Roman"/>
          <w:sz w:val="24"/>
          <w:szCs w:val="24"/>
        </w:rPr>
        <w:t xml:space="preserve">This section uses the proposed method of calculating security premiums to deduce a measure of environmental cleanliness for each country based on their </w:t>
      </w:r>
      <w:r w:rsidRPr="00E53A6A">
        <w:rPr>
          <w:rFonts w:ascii="Times New Roman" w:eastAsia="굴림" w:hAnsi="Times New Roman"/>
          <w:color w:val="000000"/>
          <w:kern w:val="0"/>
          <w:sz w:val="24"/>
          <w:szCs w:val="24"/>
        </w:rPr>
        <w:t>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w:t>
      </w:r>
      <w:r w:rsidRPr="00E53A6A">
        <w:rPr>
          <w:rFonts w:ascii="Times New Roman" w:hAnsi="Times New Roman"/>
          <w:sz w:val="24"/>
          <w:szCs w:val="24"/>
        </w:rPr>
        <w:t xml:space="preserve">emission amounts. One common tranche is assumed in calculating the security spread for each country. The calculated spreads represent increases or decreases in </w:t>
      </w:r>
      <w:r w:rsidRPr="00E53A6A">
        <w:rPr>
          <w:rFonts w:ascii="Times New Roman" w:eastAsia="굴림" w:hAnsi="Times New Roman"/>
          <w:color w:val="000000"/>
          <w:kern w:val="0"/>
          <w:sz w:val="24"/>
          <w:szCs w:val="24"/>
        </w:rPr>
        <w:t>CO</w:t>
      </w:r>
      <w:r w:rsidRPr="00E53A6A">
        <w:rPr>
          <w:rFonts w:ascii="Times New Roman" w:eastAsia="굴림" w:hAnsi="Times New Roman"/>
          <w:color w:val="000000"/>
          <w:kern w:val="0"/>
          <w:sz w:val="24"/>
          <w:szCs w:val="24"/>
          <w:vertAlign w:val="subscript"/>
        </w:rPr>
        <w:t xml:space="preserve">2 </w:t>
      </w:r>
      <w:r w:rsidRPr="00E53A6A">
        <w:rPr>
          <w:rFonts w:ascii="Times New Roman" w:hAnsi="Times New Roman"/>
          <w:sz w:val="24"/>
          <w:szCs w:val="24"/>
        </w:rPr>
        <w:t xml:space="preserve">emissions in each country and can thus serve as an index of environmental cleanliness in each. Reduced </w:t>
      </w:r>
      <w:r w:rsidRPr="00E53A6A">
        <w:rPr>
          <w:rFonts w:ascii="Times New Roman" w:eastAsia="굴림" w:hAnsi="Times New Roman"/>
          <w:color w:val="000000"/>
          <w:kern w:val="0"/>
          <w:sz w:val="24"/>
          <w:szCs w:val="24"/>
        </w:rPr>
        <w:t>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w:t>
      </w:r>
      <w:r w:rsidRPr="00E53A6A">
        <w:rPr>
          <w:rFonts w:ascii="Times New Roman" w:hAnsi="Times New Roman"/>
          <w:sz w:val="24"/>
          <w:szCs w:val="24"/>
        </w:rPr>
        <w:t xml:space="preserve">emissions reduce the size of the spread and increase the probability of achieving the targeted </w:t>
      </w:r>
      <w:r w:rsidRPr="00E53A6A">
        <w:rPr>
          <w:rFonts w:ascii="Times New Roman" w:eastAsia="굴림" w:hAnsi="Times New Roman"/>
          <w:color w:val="000000"/>
          <w:kern w:val="0"/>
          <w:sz w:val="24"/>
          <w:szCs w:val="24"/>
        </w:rPr>
        <w:t>CO</w:t>
      </w:r>
      <w:r w:rsidRPr="00E53A6A">
        <w:rPr>
          <w:rFonts w:ascii="Times New Roman" w:eastAsia="굴림" w:hAnsi="Times New Roman"/>
          <w:color w:val="000000"/>
          <w:kern w:val="0"/>
          <w:sz w:val="24"/>
          <w:szCs w:val="24"/>
          <w:vertAlign w:val="subscript"/>
        </w:rPr>
        <w:t>2</w:t>
      </w:r>
      <w:r w:rsidRPr="00E53A6A">
        <w:rPr>
          <w:rFonts w:ascii="Times New Roman" w:eastAsia="굴림" w:hAnsi="Times New Roman"/>
          <w:color w:val="000000"/>
          <w:kern w:val="0"/>
          <w:sz w:val="24"/>
          <w:szCs w:val="24"/>
        </w:rPr>
        <w:t xml:space="preserve"> </w:t>
      </w:r>
      <w:r w:rsidRPr="00E53A6A">
        <w:rPr>
          <w:rFonts w:ascii="Times New Roman" w:hAnsi="Times New Roman"/>
          <w:sz w:val="24"/>
          <w:szCs w:val="24"/>
        </w:rPr>
        <w:t xml:space="preserve">emissions reduction. This spread, the “green spread,” can be a financial measure of environmental </w:t>
      </w:r>
      <w:r w:rsidRPr="00E53A6A">
        <w:rPr>
          <w:rFonts w:ascii="Times New Roman" w:hAnsi="Times New Roman"/>
          <w:sz w:val="24"/>
          <w:szCs w:val="24"/>
        </w:rPr>
        <w:lastRenderedPageBreak/>
        <w:t>cleanliness for each country.</w:t>
      </w:r>
      <w:r w:rsidR="006A5980">
        <w:rPr>
          <w:rFonts w:ascii="Times New Roman" w:hAnsi="Times New Roman" w:hint="eastAsia"/>
          <w:sz w:val="24"/>
          <w:szCs w:val="24"/>
        </w:rPr>
        <w:t xml:space="preserve"> </w:t>
      </w:r>
      <w:r w:rsidR="008D5258">
        <w:rPr>
          <w:rFonts w:ascii="Times New Roman" w:hAnsi="Times New Roman" w:hint="eastAsia"/>
          <w:sz w:val="24"/>
          <w:szCs w:val="24"/>
        </w:rPr>
        <w:t>S</w:t>
      </w:r>
      <w:r w:rsidR="006A5980">
        <w:rPr>
          <w:rFonts w:ascii="Times New Roman" w:hAnsi="Times New Roman" w:hint="eastAsia"/>
          <w:sz w:val="24"/>
          <w:szCs w:val="24"/>
        </w:rPr>
        <w:t xml:space="preserve">uppose the </w:t>
      </w:r>
      <w:r w:rsidR="00672121">
        <w:rPr>
          <w:rFonts w:ascii="Times New Roman" w:hAnsi="Times New Roman" w:hint="eastAsia"/>
          <w:sz w:val="24"/>
          <w:szCs w:val="24"/>
        </w:rPr>
        <w:t xml:space="preserve">single </w:t>
      </w:r>
      <w:r w:rsidR="006A5980">
        <w:rPr>
          <w:rFonts w:ascii="Times New Roman" w:hAnsi="Times New Roman" w:hint="eastAsia"/>
          <w:sz w:val="24"/>
          <w:szCs w:val="24"/>
        </w:rPr>
        <w:t>tranche ha</w:t>
      </w:r>
      <w:r w:rsidR="008D5258">
        <w:rPr>
          <w:rFonts w:ascii="Times New Roman" w:hAnsi="Times New Roman" w:hint="eastAsia"/>
          <w:sz w:val="24"/>
          <w:szCs w:val="24"/>
        </w:rPr>
        <w:t>s</w:t>
      </w:r>
      <w:r w:rsidR="006A5980">
        <w:rPr>
          <w:rFonts w:ascii="Times New Roman" w:hAnsi="Times New Roman" w:hint="eastAsia"/>
          <w:sz w:val="24"/>
          <w:szCs w:val="24"/>
        </w:rPr>
        <w:t xml:space="preserve"> upper bound </w:t>
      </w:r>
      <w:r w:rsidR="006A5980" w:rsidRPr="0040466E">
        <w:rPr>
          <w:rFonts w:ascii="Times New Roman" w:hAnsi="Times New Roman" w:hint="eastAsia"/>
          <w:i/>
          <w:sz w:val="24"/>
          <w:szCs w:val="24"/>
        </w:rPr>
        <w:t>u</w:t>
      </w:r>
      <w:r w:rsidR="006A5980">
        <w:rPr>
          <w:rFonts w:ascii="Times New Roman" w:hAnsi="Times New Roman" w:hint="eastAsia"/>
          <w:sz w:val="24"/>
          <w:szCs w:val="24"/>
        </w:rPr>
        <w:t xml:space="preserve"> </w:t>
      </w:r>
      <w:r w:rsidR="008D5258">
        <w:rPr>
          <w:rFonts w:ascii="Times New Roman" w:hAnsi="Times New Roman" w:hint="eastAsia"/>
          <w:sz w:val="24"/>
          <w:szCs w:val="24"/>
        </w:rPr>
        <w:t xml:space="preserve">and </w:t>
      </w:r>
      <w:r w:rsidR="006A5980">
        <w:rPr>
          <w:rFonts w:ascii="Times New Roman" w:hAnsi="Times New Roman" w:hint="eastAsia"/>
          <w:sz w:val="24"/>
          <w:szCs w:val="24"/>
        </w:rPr>
        <w:t xml:space="preserve">lower bound </w:t>
      </w:r>
      <w:r w:rsidR="006A5980" w:rsidRPr="0040466E">
        <w:rPr>
          <w:rFonts w:ascii="Times New Roman" w:hAnsi="Times New Roman" w:hint="eastAsia"/>
          <w:i/>
          <w:sz w:val="24"/>
          <w:szCs w:val="24"/>
        </w:rPr>
        <w:t>l</w:t>
      </w:r>
      <w:r w:rsidR="006A5980">
        <w:rPr>
          <w:rFonts w:ascii="Times New Roman" w:hAnsi="Times New Roman" w:hint="eastAsia"/>
          <w:sz w:val="24"/>
          <w:szCs w:val="24"/>
        </w:rPr>
        <w:t xml:space="preserve">. To get the green spread s, we apply these boundaries to the equation (4). Then </w:t>
      </w:r>
      <w:r w:rsidR="008D5258">
        <w:rPr>
          <w:rFonts w:ascii="Times New Roman" w:hAnsi="Times New Roman" w:hint="eastAsia"/>
          <w:sz w:val="24"/>
          <w:szCs w:val="24"/>
        </w:rPr>
        <w:t xml:space="preserve">the formula for the green spread is expressed as </w:t>
      </w:r>
      <w:r w:rsidR="008D5258" w:rsidRPr="00E53A6A">
        <w:rPr>
          <w:rFonts w:ascii="Times New Roman" w:hAnsi="Times New Roman"/>
          <w:sz w:val="24"/>
          <w:szCs w:val="24"/>
        </w:rPr>
        <w:t xml:space="preserve"> </w:t>
      </w:r>
    </w:p>
    <w:p w:rsidR="0079288F" w:rsidRPr="008D5258" w:rsidRDefault="006A5980" w:rsidP="008D5258">
      <w:pPr>
        <w:spacing w:line="360" w:lineRule="auto"/>
        <w:ind w:firstLine="505"/>
        <w:jc w:val="right"/>
        <w:rPr>
          <w:rFonts w:ascii="Times New Roman" w:hAnsi="Times New Roman"/>
          <w:sz w:val="24"/>
          <w:szCs w:val="24"/>
        </w:rPr>
      </w:pPr>
      <m:oMath>
        <m:r>
          <m:rPr>
            <m:sty m:val="p"/>
          </m:rPr>
          <w:rPr>
            <w:rFonts w:ascii="Cambria Math" w:hAnsi="Cambria Math"/>
            <w:sz w:val="24"/>
            <w:szCs w:val="24"/>
          </w:rPr>
          <m:t>s=</m:t>
        </m:r>
        <m:f>
          <m:fPr>
            <m:ctrlPr>
              <w:rPr>
                <w:rFonts w:ascii="Cambria Math" w:hAnsi="Cambria Math"/>
                <w:sz w:val="24"/>
                <w:szCs w:val="24"/>
              </w:rPr>
            </m:ctrlPr>
          </m:fPr>
          <m:num>
            <m:r>
              <m:rPr>
                <m:sty m:val="p"/>
              </m:rPr>
              <w:rPr>
                <w:rFonts w:ascii="Cambria Math" w:hAnsi="Cambria Math"/>
                <w:sz w:val="24"/>
                <w:szCs w:val="24"/>
              </w:rPr>
              <m:t>1-</m:t>
            </m:r>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d>
                  <m:dPr>
                    <m:ctrlPr>
                      <w:rPr>
                        <w:rFonts w:ascii="Cambria Math" w:hAnsi="Cambria Math"/>
                        <w:sz w:val="24"/>
                        <w:szCs w:val="24"/>
                      </w:rPr>
                    </m:ctrlPr>
                  </m:dPr>
                  <m:e>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e>
                </m:d>
              </m:sup>
            </m:sSup>
          </m:num>
          <m:den>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r>
                  <m:rPr>
                    <m:sty m:val="p"/>
                  </m:rPr>
                  <w:rPr>
                    <w:rFonts w:ascii="Cambria Math" w:hAnsi="Cambria Math"/>
                    <w:sz w:val="24"/>
                    <w:szCs w:val="24"/>
                  </w:rPr>
                  <m:t>Λ</m:t>
                </m:r>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nary>
              <m:naryPr>
                <m:chr m:val="∑"/>
                <m:limLoc m:val="undOvr"/>
                <m:ctrlPr>
                  <w:rPr>
                    <w:rFonts w:ascii="Cambria Math" w:hAnsi="Cambria Math"/>
                    <w:sz w:val="24"/>
                    <w:szCs w:val="24"/>
                  </w:rPr>
                </m:ctrlPr>
              </m:naryPr>
              <m:sub>
                <m:r>
                  <m:rPr>
                    <m:sty m:val="p"/>
                  </m:rPr>
                  <w:rPr>
                    <w:rFonts w:ascii="Cambria Math" w:hAnsi="Cambria Math"/>
                    <w:sz w:val="24"/>
                    <w:szCs w:val="24"/>
                  </w:rPr>
                  <m:t>i=1</m:t>
                </m:r>
              </m:sub>
              <m:sup>
                <m:r>
                  <m:rPr>
                    <m:sty m:val="p"/>
                  </m:rPr>
                  <w:rPr>
                    <w:rFonts w:ascii="Cambria Math" w:hAnsi="Cambria Math"/>
                    <w:sz w:val="24"/>
                    <w:szCs w:val="24"/>
                  </w:rPr>
                  <m:t>T-</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sup>
              <m:e>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-ri</m:t>
                    </m:r>
                  </m:sup>
                </m:sSup>
              </m:e>
            </m:nary>
          </m:den>
        </m:f>
        <m:r>
          <m:rPr>
            <m:sty m:val="p"/>
          </m:rPr>
          <w:rPr>
            <w:rFonts w:ascii="Cambria Math" w:hAnsi="Cambria Math"/>
            <w:sz w:val="24"/>
            <w:szCs w:val="24"/>
          </w:rPr>
          <m:t>-r=</m:t>
        </m:r>
        <m:f>
          <m:fPr>
            <m:ctrlPr>
              <w:rPr>
                <w:rFonts w:ascii="Cambria Math" w:hAnsi="Cambria Math"/>
                <w:sz w:val="24"/>
                <w:szCs w:val="24"/>
              </w:rPr>
            </m:ctrlPr>
          </m:fPr>
          <m:num>
            <m:r>
              <m:rPr>
                <m:sty m:val="p"/>
              </m:rPr>
              <w:rPr>
                <w:rFonts w:ascii="Cambria Math" w:hAnsi="Cambria Math"/>
                <w:sz w:val="24"/>
                <w:szCs w:val="24"/>
              </w:rPr>
              <m:t>1-</m:t>
            </m:r>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sup>
            </m:sSup>
          </m:num>
          <m:den>
            <m:sSub>
              <m:sSubPr>
                <m:ctrlPr>
                  <w:rPr>
                    <w:rFonts w:ascii="Cambria Math" w:hAnsi="Cambria Math"/>
                    <w:sz w:val="24"/>
                    <w:szCs w:val="24"/>
                  </w:rPr>
                </m:ctrlPr>
              </m:sSubPr>
              <m:e>
                <m:r>
                  <m:rPr>
                    <m:sty m:val="p"/>
                  </m:rPr>
                  <w:rPr>
                    <w:rFonts w:ascii="Cambria Math" w:hAnsi="Cambria Math"/>
                    <w:sz w:val="24"/>
                    <w:szCs w:val="24"/>
                  </w:rPr>
                  <m:t>E</m:t>
                </m:r>
              </m:e>
              <m:sub>
                <m:r>
                  <m:rPr>
                    <m:sty m:val="p"/>
                  </m:rPr>
                  <w:rPr>
                    <w:rFonts w:ascii="Cambria Math" w:hAnsi="Cambria Math"/>
                    <w:sz w:val="24"/>
                    <w:szCs w:val="24"/>
                  </w:rPr>
                  <m:t>Q</m:t>
                </m:r>
              </m:sub>
            </m:sSub>
            <m:d>
              <m:dPr>
                <m:begChr m:val="["/>
                <m:endChr m:val="]"/>
                <m:ctrlPr>
                  <w:rPr>
                    <w:rFonts w:ascii="Cambria Math" w:hAnsi="Cambria Math"/>
                    <w:sz w:val="24"/>
                    <w:szCs w:val="24"/>
                  </w:rPr>
                </m:ctrlPr>
              </m:dPr>
              <m:e>
                <m:r>
                  <m:rPr>
                    <m:sty m:val="p"/>
                  </m:rPr>
                  <w:rPr>
                    <w:rFonts w:ascii="Cambria Math" w:hAnsi="Cambria Math"/>
                    <w:sz w:val="24"/>
                    <w:szCs w:val="24"/>
                  </w:rPr>
                  <m:t>Λ</m:t>
                </m:r>
              </m:e>
              <m:e>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t</m:t>
                    </m:r>
                  </m:sub>
                </m:sSub>
              </m:e>
            </m:d>
            <m:sSup>
              <m:sSupPr>
                <m:ctrlPr>
                  <w:rPr>
                    <w:rFonts w:ascii="Cambria Math" w:hAnsi="Cambria Math"/>
                    <w:sz w:val="24"/>
                    <w:szCs w:val="24"/>
                  </w:rPr>
                </m:ctrlPr>
              </m:sSupPr>
              <m:e>
                <m:r>
                  <m:rPr>
                    <m:sty m:val="p"/>
                  </m:rPr>
                  <w:rPr>
                    <w:rFonts w:ascii="Cambria Math" w:hAnsi="Cambria Math"/>
                    <w:sz w:val="24"/>
                    <w:szCs w:val="24"/>
                  </w:rPr>
                  <m:t>e</m:t>
                </m:r>
              </m:e>
              <m:sup>
                <m:r>
                  <m:rPr>
                    <m:sty m:val="p"/>
                  </m:rPr>
                  <w:rPr>
                    <w:rFonts w:ascii="Cambria Math" w:hAnsi="Cambria Math"/>
                    <w:sz w:val="24"/>
                    <w:szCs w:val="24"/>
                  </w:rPr>
                  <m:t>-r</m:t>
                </m:r>
              </m:sup>
            </m:sSup>
          </m:den>
        </m:f>
        <m:r>
          <m:rPr>
            <m:sty m:val="p"/>
          </m:rPr>
          <w:rPr>
            <w:rFonts w:ascii="Cambria Math" w:hAnsi="Cambria Math"/>
            <w:sz w:val="24"/>
            <w:szCs w:val="24"/>
          </w:rPr>
          <m:t>-r</m:t>
        </m:r>
      </m:oMath>
      <w:r w:rsidR="008D5258">
        <w:rPr>
          <w:rFonts w:ascii="Times New Roman" w:hAnsi="Times New Roman" w:hint="eastAsia"/>
          <w:sz w:val="24"/>
          <w:szCs w:val="24"/>
        </w:rPr>
        <w:t>,                  (5)</w:t>
      </w:r>
    </w:p>
    <w:p w:rsidR="008D5258" w:rsidRPr="00E53A6A" w:rsidRDefault="008D5258" w:rsidP="008D5258">
      <w:pPr>
        <w:spacing w:line="360" w:lineRule="auto"/>
        <w:ind w:firstLine="502"/>
        <w:rPr>
          <w:rFonts w:ascii="Times New Roman" w:hAnsi="Times New Roman"/>
          <w:sz w:val="24"/>
          <w:szCs w:val="24"/>
        </w:rPr>
      </w:pPr>
      <w:proofErr w:type="gramStart"/>
      <w:r>
        <w:rPr>
          <w:rFonts w:ascii="Times New Roman" w:hAnsi="Times New Roman" w:hint="eastAsia"/>
          <w:sz w:val="24"/>
          <w:szCs w:val="24"/>
        </w:rPr>
        <w:t>where</w:t>
      </w:r>
      <w:proofErr w:type="gramEnd"/>
      <w:r>
        <w:rPr>
          <w:rFonts w:ascii="Times New Roman" w:hAnsi="Times New Roman" w:hint="eastAsia"/>
          <w:sz w:val="24"/>
          <w:szCs w:val="24"/>
        </w:rPr>
        <w:t xml:space="preserve"> </w:t>
      </w:r>
      <w:r>
        <w:rPr>
          <w:rFonts w:ascii="Cambria Math" w:hAnsi="Cambria Math"/>
          <w:sz w:val="24"/>
          <w:szCs w:val="24"/>
        </w:rPr>
        <w:br/>
      </w:r>
      <m:oMathPara>
        <m:oMath>
          <m:r>
            <m:rPr>
              <m:sty m:val="p"/>
            </m:rPr>
            <w:rPr>
              <w:rFonts w:ascii="Cambria Math" w:hAnsi="Cambria Math"/>
              <w:sz w:val="24"/>
              <w:szCs w:val="24"/>
            </w:rPr>
            <m:t>Λ≔</m:t>
          </m:r>
          <m:f>
            <m:fPr>
              <m:ctrlPr>
                <w:rPr>
                  <w:rFonts w:ascii="Cambria Math" w:hAnsi="Cambria Math"/>
                  <w:sz w:val="24"/>
                  <w:szCs w:val="24"/>
                </w:rPr>
              </m:ctrlPr>
            </m:fPr>
            <m:num>
              <m:sSub>
                <m:sSubPr>
                  <m:ctrlPr>
                    <w:rPr>
                      <w:rFonts w:ascii="Cambria Math" w:hAnsi="Cambria Math"/>
                      <w:sz w:val="24"/>
                      <w:szCs w:val="24"/>
                    </w:rPr>
                  </m:ctrlPr>
                </m:sSubPr>
                <m:e>
                  <m:d>
                    <m:dPr>
                      <m:begChr m:val="["/>
                      <m:endChr m:val="]"/>
                      <m:ctrlPr>
                        <w:rPr>
                          <w:rFonts w:ascii="Cambria Math" w:hAnsi="Cambria Math"/>
                          <w:sz w:val="24"/>
                          <w:szCs w:val="24"/>
                        </w:rPr>
                      </m:ctrlPr>
                    </m:dPr>
                    <m:e>
                      <m:r>
                        <w:rPr>
                          <w:rFonts w:ascii="Cambria Math" w:hAnsi="Cambria Math"/>
                          <w:sz w:val="24"/>
                          <w:szCs w:val="24"/>
                        </w:rPr>
                        <m:t>u</m:t>
                      </m:r>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e>
                  </m:d>
                </m:e>
                <m:sub>
                  <m:r>
                    <m:rPr>
                      <m:sty m:val="p"/>
                    </m:rPr>
                    <w:rPr>
                      <w:rFonts w:ascii="Cambria Math" w:hAnsi="Cambria Math"/>
                      <w:sz w:val="24"/>
                      <w:szCs w:val="24"/>
                    </w:rPr>
                    <m:t>+</m:t>
                  </m:r>
                </m:sub>
              </m:sSub>
              <m:r>
                <m:rPr>
                  <m:sty m:val="p"/>
                </m:rPr>
                <w:rPr>
                  <w:rFonts w:ascii="Cambria Math" w:hAnsi="Cambria Math"/>
                  <w:sz w:val="24"/>
                  <w:szCs w:val="24"/>
                </w:rPr>
                <m:t>-</m:t>
              </m:r>
              <m:sSub>
                <m:sSubPr>
                  <m:ctrlPr>
                    <w:rPr>
                      <w:rFonts w:ascii="Cambria Math" w:hAnsi="Cambria Math"/>
                      <w:sz w:val="24"/>
                      <w:szCs w:val="24"/>
                    </w:rPr>
                  </m:ctrlPr>
                </m:sSubPr>
                <m:e>
                  <m:d>
                    <m:dPr>
                      <m:begChr m:val="["/>
                      <m:endChr m:val="]"/>
                      <m:ctrlPr>
                        <w:rPr>
                          <w:rFonts w:ascii="Cambria Math" w:hAnsi="Cambria Math"/>
                          <w:sz w:val="24"/>
                          <w:szCs w:val="24"/>
                        </w:rPr>
                      </m:ctrlPr>
                    </m:dPr>
                    <m:e>
                      <m:r>
                        <w:rPr>
                          <w:rFonts w:ascii="Cambria Math" w:hAnsi="Cambria Math"/>
                          <w:sz w:val="24"/>
                          <w:szCs w:val="24"/>
                        </w:rPr>
                        <m:t>l</m:t>
                      </m:r>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A</m:t>
                          </m:r>
                        </m:e>
                        <m:sub>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0</m:t>
                              </m:r>
                            </m:sub>
                          </m:sSub>
                          <m:r>
                            <m:rPr>
                              <m:sty m:val="p"/>
                            </m:rPr>
                            <w:rPr>
                              <w:rFonts w:ascii="Cambria Math" w:hAnsi="Cambria Math"/>
                              <w:sz w:val="24"/>
                              <w:szCs w:val="24"/>
                            </w:rPr>
                            <m:t>,T</m:t>
                          </m:r>
                        </m:sub>
                      </m:sSub>
                    </m:e>
                  </m:d>
                </m:e>
                <m:sub>
                  <m:r>
                    <m:rPr>
                      <m:sty m:val="p"/>
                    </m:rPr>
                    <w:rPr>
                      <w:rFonts w:ascii="Cambria Math" w:hAnsi="Cambria Math"/>
                      <w:sz w:val="24"/>
                      <w:szCs w:val="24"/>
                    </w:rPr>
                    <m:t>+</m:t>
                  </m:r>
                </m:sub>
              </m:sSub>
            </m:num>
            <m:den>
              <m:r>
                <w:rPr>
                  <w:rFonts w:ascii="Cambria Math" w:hAnsi="Cambria Math"/>
                  <w:sz w:val="24"/>
                  <w:szCs w:val="24"/>
                </w:rPr>
                <m:t>u-l</m:t>
              </m:r>
            </m:den>
          </m:f>
          <m:r>
            <m:rPr>
              <m:sty m:val="p"/>
            </m:rPr>
            <w:rPr>
              <w:rFonts w:ascii="Cambria Math" w:hAnsi="Cambria Math"/>
              <w:sz w:val="24"/>
              <w:szCs w:val="24"/>
            </w:rPr>
            <m:t xml:space="preserve">. </m:t>
          </m:r>
        </m:oMath>
      </m:oMathPara>
    </w:p>
    <w:p w:rsidR="005A65D6" w:rsidRPr="008D5258" w:rsidRDefault="005A65D6" w:rsidP="005A65D6">
      <w:pPr>
        <w:spacing w:line="360" w:lineRule="auto"/>
        <w:ind w:firstLine="505"/>
        <w:jc w:val="left"/>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To calculate this spread, we set a tranche limit based on the previously established value </w:t>
      </w:r>
      <w:proofErr w:type="gramStart"/>
      <w:r w:rsidRPr="00E53A6A">
        <w:rPr>
          <w:rFonts w:ascii="Times New Roman" w:hAnsi="Times New Roman"/>
          <w:sz w:val="24"/>
          <w:szCs w:val="24"/>
        </w:rPr>
        <w:t xml:space="preserve">of </w:t>
      </w:r>
      <m:oMath>
        <w:proofErr w:type="gramEnd"/>
        <m:sSub>
          <m:sSubPr>
            <m:ctrlPr>
              <w:rPr>
                <w:rFonts w:ascii="Cambria Math" w:hAnsi="Times New Roman"/>
                <w:sz w:val="24"/>
                <w:szCs w:val="24"/>
              </w:rPr>
            </m:ctrlPr>
          </m:sSubPr>
          <m:e>
            <m:r>
              <m:rPr>
                <m:sty m:val="p"/>
              </m:rPr>
              <w:rPr>
                <w:rFonts w:ascii="Cambria Math" w:hAnsi="Times New Roman"/>
                <w:sz w:val="24"/>
                <w:szCs w:val="24"/>
              </w:rPr>
              <m:t>A</m:t>
            </m:r>
          </m:e>
          <m:sub>
            <m:r>
              <m:rPr>
                <m:sty m:val="p"/>
              </m:rPr>
              <w:rPr>
                <w:rFonts w:ascii="Cambria Math" w:hAnsi="Times New Roman"/>
                <w:sz w:val="24"/>
                <w:szCs w:val="24"/>
              </w:rPr>
              <m:t>2013,2020</m:t>
            </m:r>
          </m:sub>
        </m:sSub>
      </m:oMath>
      <w:r w:rsidRPr="00E53A6A">
        <w:rPr>
          <w:rFonts w:ascii="Times New Roman" w:hAnsi="Times New Roman"/>
          <w:sz w:val="24"/>
          <w:szCs w:val="24"/>
        </w:rPr>
        <w:t xml:space="preserve">, covering </w:t>
      </w:r>
      <w:r w:rsidR="006A5980" w:rsidRPr="0040466E">
        <w:rPr>
          <w:rFonts w:ascii="Times New Roman" w:hAnsi="Times New Roman" w:hint="eastAsia"/>
          <w:i/>
          <w:sz w:val="24"/>
          <w:szCs w:val="24"/>
        </w:rPr>
        <w:t>l</w:t>
      </w:r>
      <w:r w:rsidR="006A5980">
        <w:rPr>
          <w:rFonts w:ascii="Times New Roman" w:hAnsi="Times New Roman" w:hint="eastAsia"/>
          <w:sz w:val="24"/>
          <w:szCs w:val="24"/>
        </w:rPr>
        <w:t>=</w:t>
      </w:r>
      <w:r w:rsidRPr="00E53A6A">
        <w:rPr>
          <w:rFonts w:ascii="Times New Roman" w:hAnsi="Times New Roman"/>
          <w:sz w:val="24"/>
          <w:szCs w:val="24"/>
        </w:rPr>
        <w:t xml:space="preserve">95% and </w:t>
      </w:r>
      <w:r w:rsidR="006A5980" w:rsidRPr="0040466E">
        <w:rPr>
          <w:rFonts w:ascii="Times New Roman" w:hAnsi="Times New Roman" w:hint="eastAsia"/>
          <w:i/>
          <w:sz w:val="24"/>
          <w:szCs w:val="24"/>
        </w:rPr>
        <w:t>u</w:t>
      </w:r>
      <w:r w:rsidR="00CA54BE">
        <w:rPr>
          <w:rFonts w:ascii="Times New Roman" w:hAnsi="Times New Roman" w:hint="eastAsia"/>
          <w:sz w:val="24"/>
          <w:szCs w:val="24"/>
        </w:rPr>
        <w:t>=</w:t>
      </w:r>
      <w:r w:rsidRPr="00E53A6A">
        <w:rPr>
          <w:rFonts w:ascii="Times New Roman" w:hAnsi="Times New Roman"/>
          <w:sz w:val="24"/>
          <w:szCs w:val="24"/>
        </w:rPr>
        <w:t xml:space="preserve">100% of </w:t>
      </w:r>
      <m:oMath>
        <m:sSub>
          <m:sSubPr>
            <m:ctrlPr>
              <w:rPr>
                <w:rFonts w:ascii="Cambria Math" w:hAnsi="Times New Roman"/>
                <w:sz w:val="24"/>
                <w:szCs w:val="24"/>
              </w:rPr>
            </m:ctrlPr>
          </m:sSubPr>
          <m:e>
            <m:r>
              <m:rPr>
                <m:sty m:val="p"/>
              </m:rPr>
              <w:rPr>
                <w:rFonts w:ascii="Cambria Math" w:hAnsi="Times New Roman"/>
                <w:sz w:val="24"/>
                <w:szCs w:val="24"/>
              </w:rPr>
              <m:t>A</m:t>
            </m:r>
          </m:e>
          <m:sub>
            <m:r>
              <m:rPr>
                <m:sty m:val="p"/>
              </m:rPr>
              <w:rPr>
                <w:rFonts w:ascii="Cambria Math" w:hAnsi="Times New Roman"/>
                <w:sz w:val="24"/>
                <w:szCs w:val="24"/>
              </w:rPr>
              <m:t>2013,2020</m:t>
            </m:r>
          </m:sub>
        </m:sSub>
      </m:oMath>
      <w:r w:rsidRPr="00E53A6A">
        <w:rPr>
          <w:rFonts w:ascii="Times New Roman" w:hAnsi="Times New Roman"/>
          <w:sz w:val="24"/>
          <w:szCs w:val="24"/>
        </w:rPr>
        <w:t>.</w:t>
      </w:r>
      <w:r w:rsidRPr="00E53A6A">
        <w:rPr>
          <w:rStyle w:val="a9"/>
          <w:rFonts w:ascii="Times New Roman" w:hAnsi="Times New Roman"/>
          <w:sz w:val="24"/>
          <w:szCs w:val="24"/>
        </w:rPr>
        <w:footnoteReference w:id="26"/>
      </w:r>
      <w:r w:rsidRPr="00E53A6A">
        <w:rPr>
          <w:rFonts w:ascii="Times New Roman" w:hAnsi="Times New Roman"/>
          <w:sz w:val="24"/>
          <w:szCs w:val="24"/>
        </w:rPr>
        <w:t xml:space="preserve"> The single tranche spread is an indicator of cleanliness. It is financially interpreted as follows: if a county emits significant </w:t>
      </w:r>
      <w:r w:rsidRPr="00E53A6A">
        <w:rPr>
          <w:rFonts w:ascii="Times New Roman" w:eastAsia="굴림" w:hAnsi="Times New Roman"/>
          <w:color w:val="000000"/>
          <w:kern w:val="0"/>
          <w:sz w:val="24"/>
          <w:szCs w:val="24"/>
        </w:rPr>
        <w:t>CO</w:t>
      </w:r>
      <w:r w:rsidRPr="00E53A6A">
        <w:rPr>
          <w:rFonts w:ascii="Times New Roman" w:eastAsia="굴림" w:hAnsi="Times New Roman"/>
          <w:color w:val="000000"/>
          <w:kern w:val="0"/>
          <w:sz w:val="24"/>
          <w:szCs w:val="24"/>
          <w:vertAlign w:val="subscript"/>
        </w:rPr>
        <w:t>2</w:t>
      </w:r>
      <w:r w:rsidRPr="00E53A6A">
        <w:rPr>
          <w:rFonts w:ascii="Times New Roman" w:hAnsi="Times New Roman"/>
          <w:sz w:val="24"/>
          <w:szCs w:val="24"/>
        </w:rPr>
        <w:t>, the green spread would increase, meaning that the country should pay more to</w:t>
      </w:r>
      <w:r w:rsidR="00672121">
        <w:rPr>
          <w:rFonts w:ascii="Times New Roman" w:hAnsi="Times New Roman" w:hint="eastAsia"/>
          <w:sz w:val="24"/>
          <w:szCs w:val="24"/>
        </w:rPr>
        <w:t xml:space="preserve"> keep its environment clean</w:t>
      </w:r>
      <w:bookmarkStart w:id="0" w:name="_GoBack"/>
      <w:bookmarkEnd w:id="0"/>
      <w:r w:rsidRPr="00E53A6A">
        <w:rPr>
          <w:rFonts w:ascii="Times New Roman" w:hAnsi="Times New Roman"/>
          <w:sz w:val="24"/>
          <w:szCs w:val="24"/>
        </w:rPr>
        <w:t>.</w:t>
      </w:r>
    </w:p>
    <w:p w:rsidR="005A65D6" w:rsidRPr="00672121" w:rsidRDefault="005A65D6" w:rsidP="005A65D6">
      <w:pPr>
        <w:spacing w:line="360" w:lineRule="auto"/>
        <w:ind w:firstLine="505"/>
        <w:jc w:val="left"/>
        <w:rPr>
          <w:rFonts w:ascii="Times New Roman" w:hAnsi="Times New Roman"/>
          <w:sz w:val="24"/>
          <w:szCs w:val="24"/>
        </w:rPr>
      </w:pPr>
    </w:p>
    <w:p w:rsidR="005A65D6"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We calculate the green spreads of a few countries and compare them. For reference, we use the CDS spread of each country. The comparative analysis with interpretations of the green and CDS spreads is shown </w:t>
      </w:r>
      <w:r w:rsidR="00A077DA">
        <w:rPr>
          <w:rFonts w:ascii="Times New Roman" w:hAnsi="Times New Roman" w:hint="eastAsia"/>
          <w:sz w:val="24"/>
          <w:szCs w:val="24"/>
        </w:rPr>
        <w:t>in Figure 7</w:t>
      </w:r>
      <w:r w:rsidRPr="00E53A6A">
        <w:rPr>
          <w:rFonts w:ascii="Times New Roman" w:hAnsi="Times New Roman"/>
          <w:sz w:val="24"/>
          <w:szCs w:val="24"/>
        </w:rPr>
        <w:t>.</w:t>
      </w:r>
    </w:p>
    <w:p w:rsidR="00A077DA" w:rsidRDefault="00A077DA" w:rsidP="005A65D6">
      <w:pPr>
        <w:spacing w:line="360" w:lineRule="auto"/>
        <w:ind w:firstLine="505"/>
        <w:rPr>
          <w:rFonts w:ascii="Times New Roman" w:hAnsi="Times New Roman"/>
          <w:sz w:val="24"/>
          <w:szCs w:val="24"/>
        </w:rPr>
      </w:pPr>
    </w:p>
    <w:p w:rsidR="00CA54BE" w:rsidRDefault="00A077DA" w:rsidP="005A65D6">
      <w:pPr>
        <w:spacing w:line="360" w:lineRule="auto"/>
        <w:ind w:firstLine="505"/>
        <w:rPr>
          <w:rFonts w:ascii="Times New Roman" w:hAnsi="Times New Roman"/>
          <w:sz w:val="24"/>
          <w:szCs w:val="24"/>
        </w:rPr>
      </w:pPr>
      <w:r>
        <w:rPr>
          <w:rFonts w:ascii="Times New Roman" w:hAnsi="Times New Roman" w:hint="eastAsia"/>
          <w:sz w:val="24"/>
          <w:szCs w:val="24"/>
        </w:rPr>
        <w:t xml:space="preserve">Figure </w:t>
      </w:r>
      <w:r w:rsidR="00510E71">
        <w:rPr>
          <w:rFonts w:ascii="Times New Roman" w:hAnsi="Times New Roman" w:hint="eastAsia"/>
          <w:sz w:val="24"/>
          <w:szCs w:val="24"/>
        </w:rPr>
        <w:t>6</w:t>
      </w:r>
      <w:r>
        <w:rPr>
          <w:rFonts w:ascii="Times New Roman" w:hAnsi="Times New Roman" w:hint="eastAsia"/>
          <w:sz w:val="24"/>
          <w:szCs w:val="24"/>
        </w:rPr>
        <w:t xml:space="preserve">: The </w:t>
      </w:r>
      <w:r>
        <w:rPr>
          <w:rFonts w:ascii="Times New Roman" w:hAnsi="Times New Roman"/>
          <w:sz w:val="24"/>
          <w:szCs w:val="24"/>
        </w:rPr>
        <w:t>comparison</w:t>
      </w:r>
      <w:r>
        <w:rPr>
          <w:rFonts w:ascii="Times New Roman" w:hAnsi="Times New Roman" w:hint="eastAsia"/>
          <w:sz w:val="24"/>
          <w:szCs w:val="24"/>
        </w:rPr>
        <w:t xml:space="preserve"> between CDS Spreads and green spreads of countries. </w:t>
      </w:r>
    </w:p>
    <w:p w:rsidR="00CA54BE" w:rsidRPr="00E53A6A" w:rsidRDefault="00A077DA" w:rsidP="005A65D6">
      <w:pPr>
        <w:spacing w:line="360" w:lineRule="auto"/>
        <w:ind w:firstLine="505"/>
        <w:rPr>
          <w:rFonts w:ascii="Times New Roman" w:hAnsi="Times New Roman"/>
          <w:sz w:val="24"/>
          <w:szCs w:val="24"/>
        </w:rPr>
      </w:pPr>
      <w:r>
        <w:rPr>
          <w:rFonts w:ascii="Times New Roman" w:hAnsi="Times New Roman"/>
          <w:noProof/>
          <w:sz w:val="24"/>
          <w:szCs w:val="24"/>
        </w:rPr>
        <w:lastRenderedPageBreak/>
        <w:drawing>
          <wp:inline distT="0" distB="0" distL="0" distR="0">
            <wp:extent cx="5734050" cy="8296275"/>
            <wp:effectExtent l="19050" t="0" r="0" b="0"/>
            <wp:docPr id="3" name="그림 3" descr="D:\연구\green securitization\2015년 이후\cds_vs_g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연구\green securitization\2015년 이후\cds_vs_gs2.png"/>
                    <pic:cNvPicPr>
                      <a:picLocks noChangeAspect="1" noChangeArrowheads="1"/>
                    </pic:cNvPicPr>
                  </pic:nvPicPr>
                  <pic:blipFill>
                    <a:blip r:embed="rId13" cstate="print"/>
                    <a:srcRect/>
                    <a:stretch>
                      <a:fillRect/>
                    </a:stretch>
                  </pic:blipFill>
                  <pic:spPr bwMode="auto">
                    <a:xfrm>
                      <a:off x="0" y="0"/>
                      <a:ext cx="5734050" cy="8296275"/>
                    </a:xfrm>
                    <a:prstGeom prst="rect">
                      <a:avLst/>
                    </a:prstGeom>
                    <a:noFill/>
                    <a:ln w="9525">
                      <a:noFill/>
                      <a:miter lim="800000"/>
                      <a:headEnd/>
                      <a:tailEnd/>
                    </a:ln>
                  </pic:spPr>
                </pic:pic>
              </a:graphicData>
            </a:graphic>
          </wp:inline>
        </w:drawing>
      </w:r>
    </w:p>
    <w:p w:rsidR="00E734CA" w:rsidRPr="00706299" w:rsidRDefault="0012417C" w:rsidP="005A65D6">
      <w:pPr>
        <w:spacing w:line="360" w:lineRule="auto"/>
        <w:ind w:firstLine="505"/>
        <w:rPr>
          <w:rFonts w:ascii="Times New Roman" w:hAnsi="Times New Roman"/>
          <w:sz w:val="24"/>
          <w:szCs w:val="24"/>
        </w:rPr>
      </w:pPr>
      <w:r w:rsidRPr="00706299">
        <w:rPr>
          <w:rFonts w:ascii="Times New Roman" w:hAnsi="Times New Roman" w:hint="eastAsia"/>
          <w:sz w:val="24"/>
          <w:szCs w:val="24"/>
        </w:rPr>
        <w:lastRenderedPageBreak/>
        <w:t>Figure 6 exhibits CDS spread</w:t>
      </w:r>
      <w:r w:rsidRPr="00706299">
        <w:rPr>
          <w:rFonts w:ascii="Times New Roman" w:hAnsi="Times New Roman"/>
          <w:sz w:val="24"/>
          <w:szCs w:val="24"/>
        </w:rPr>
        <w:t>s</w:t>
      </w:r>
      <w:r w:rsidRPr="00706299">
        <w:rPr>
          <w:rFonts w:ascii="Times New Roman" w:hAnsi="Times New Roman" w:hint="eastAsia"/>
          <w:sz w:val="24"/>
          <w:szCs w:val="24"/>
        </w:rPr>
        <w:t xml:space="preserve"> and green</w:t>
      </w:r>
      <w:r w:rsidRPr="00706299">
        <w:rPr>
          <w:rFonts w:ascii="Times New Roman" w:hAnsi="Times New Roman"/>
          <w:sz w:val="24"/>
          <w:szCs w:val="24"/>
        </w:rPr>
        <w:t xml:space="preserve"> spreads of </w:t>
      </w:r>
      <w:r w:rsidR="002225BC" w:rsidRPr="00706299">
        <w:rPr>
          <w:rFonts w:ascii="Times New Roman" w:hAnsi="Times New Roman"/>
          <w:sz w:val="24"/>
          <w:szCs w:val="24"/>
        </w:rPr>
        <w:t xml:space="preserve">various </w:t>
      </w:r>
      <w:r w:rsidRPr="00706299">
        <w:rPr>
          <w:rFonts w:ascii="Times New Roman" w:hAnsi="Times New Roman"/>
          <w:sz w:val="24"/>
          <w:szCs w:val="24"/>
        </w:rPr>
        <w:t xml:space="preserve">countries. </w:t>
      </w:r>
      <w:r w:rsidR="00353B85" w:rsidRPr="00706299">
        <w:rPr>
          <w:rFonts w:ascii="Times New Roman" w:hAnsi="Times New Roman"/>
          <w:sz w:val="24"/>
          <w:szCs w:val="24"/>
        </w:rPr>
        <w:t xml:space="preserve">We categorized countries into three </w:t>
      </w:r>
      <w:r w:rsidR="009065C6" w:rsidRPr="00706299">
        <w:rPr>
          <w:rFonts w:ascii="Times New Roman" w:hAnsi="Times New Roman"/>
          <w:sz w:val="24"/>
          <w:szCs w:val="24"/>
        </w:rPr>
        <w:t>groups</w:t>
      </w:r>
      <w:r w:rsidR="0094330A" w:rsidRPr="00706299">
        <w:rPr>
          <w:rFonts w:ascii="Times New Roman" w:hAnsi="Times New Roman"/>
          <w:sz w:val="24"/>
          <w:szCs w:val="24"/>
        </w:rPr>
        <w:t xml:space="preserve"> based on their green spread</w:t>
      </w:r>
      <w:r w:rsidR="00E734CA" w:rsidRPr="00706299">
        <w:rPr>
          <w:rFonts w:ascii="Times New Roman" w:hAnsi="Times New Roman"/>
          <w:sz w:val="24"/>
          <w:szCs w:val="24"/>
        </w:rPr>
        <w:t xml:space="preserve">; </w:t>
      </w:r>
      <w:r w:rsidR="003F7E86" w:rsidRPr="00706299">
        <w:rPr>
          <w:rFonts w:ascii="Times New Roman" w:hAnsi="Times New Roman"/>
          <w:sz w:val="24"/>
          <w:szCs w:val="24"/>
        </w:rPr>
        <w:t xml:space="preserve">countries with </w:t>
      </w:r>
      <w:r w:rsidR="00E734CA" w:rsidRPr="00706299">
        <w:rPr>
          <w:rFonts w:ascii="Times New Roman" w:hAnsi="Times New Roman"/>
          <w:sz w:val="24"/>
          <w:szCs w:val="24"/>
        </w:rPr>
        <w:t>small</w:t>
      </w:r>
      <w:r w:rsidR="003F7E86" w:rsidRPr="00706299">
        <w:rPr>
          <w:rFonts w:ascii="Times New Roman" w:hAnsi="Times New Roman"/>
          <w:sz w:val="24"/>
          <w:szCs w:val="24"/>
        </w:rPr>
        <w:t xml:space="preserve"> green spread </w:t>
      </w:r>
      <w:r w:rsidR="00E734CA" w:rsidRPr="00706299">
        <w:rPr>
          <w:rFonts w:ascii="Times New Roman" w:hAnsi="Times New Roman"/>
          <w:sz w:val="24"/>
          <w:szCs w:val="24"/>
        </w:rPr>
        <w:t xml:space="preserve">(below 400 </w:t>
      </w:r>
      <w:proofErr w:type="spellStart"/>
      <w:r w:rsidR="00E734CA" w:rsidRPr="00706299">
        <w:rPr>
          <w:rFonts w:ascii="Times New Roman" w:hAnsi="Times New Roman"/>
          <w:sz w:val="24"/>
          <w:szCs w:val="24"/>
        </w:rPr>
        <w:t>bp</w:t>
      </w:r>
      <w:proofErr w:type="spellEnd"/>
      <w:r w:rsidR="00E734CA" w:rsidRPr="00706299">
        <w:rPr>
          <w:rFonts w:ascii="Times New Roman" w:hAnsi="Times New Roman"/>
          <w:sz w:val="24"/>
          <w:szCs w:val="24"/>
        </w:rPr>
        <w:t>),</w:t>
      </w:r>
      <w:r w:rsidR="003F7E86" w:rsidRPr="00706299">
        <w:rPr>
          <w:rFonts w:ascii="Times New Roman" w:hAnsi="Times New Roman"/>
          <w:sz w:val="24"/>
          <w:szCs w:val="24"/>
        </w:rPr>
        <w:t xml:space="preserve"> countries with</w:t>
      </w:r>
      <w:r w:rsidR="00E734CA" w:rsidRPr="00706299">
        <w:rPr>
          <w:rFonts w:ascii="Times New Roman" w:hAnsi="Times New Roman"/>
          <w:sz w:val="24"/>
          <w:szCs w:val="24"/>
        </w:rPr>
        <w:t xml:space="preserve"> medium</w:t>
      </w:r>
      <w:r w:rsidR="003F7E86" w:rsidRPr="00706299">
        <w:rPr>
          <w:rFonts w:ascii="Times New Roman" w:hAnsi="Times New Roman"/>
          <w:sz w:val="24"/>
          <w:szCs w:val="24"/>
        </w:rPr>
        <w:t xml:space="preserve"> green spread </w:t>
      </w:r>
      <w:r w:rsidR="00DF26CE" w:rsidRPr="00706299">
        <w:rPr>
          <w:rFonts w:ascii="Times New Roman" w:hAnsi="Times New Roman"/>
          <w:sz w:val="24"/>
          <w:szCs w:val="24"/>
        </w:rPr>
        <w:t>(above</w:t>
      </w:r>
      <w:r w:rsidR="00E734CA" w:rsidRPr="00706299">
        <w:rPr>
          <w:rFonts w:ascii="Times New Roman" w:hAnsi="Times New Roman"/>
          <w:sz w:val="24"/>
          <w:szCs w:val="24"/>
        </w:rPr>
        <w:t xml:space="preserve"> 400</w:t>
      </w:r>
      <w:r w:rsidR="00DF26CE" w:rsidRPr="00706299">
        <w:rPr>
          <w:rFonts w:ascii="Times New Roman" w:hAnsi="Times New Roman"/>
          <w:sz w:val="24"/>
          <w:szCs w:val="24"/>
        </w:rPr>
        <w:t xml:space="preserve"> </w:t>
      </w:r>
      <w:proofErr w:type="spellStart"/>
      <w:r w:rsidR="00DF26CE" w:rsidRPr="00706299">
        <w:rPr>
          <w:rFonts w:ascii="Times New Roman" w:hAnsi="Times New Roman"/>
          <w:sz w:val="24"/>
          <w:szCs w:val="24"/>
        </w:rPr>
        <w:t>bp</w:t>
      </w:r>
      <w:proofErr w:type="spellEnd"/>
      <w:r w:rsidR="00E734CA" w:rsidRPr="00706299">
        <w:rPr>
          <w:rFonts w:ascii="Times New Roman" w:hAnsi="Times New Roman"/>
          <w:sz w:val="24"/>
          <w:szCs w:val="24"/>
        </w:rPr>
        <w:t xml:space="preserve"> and </w:t>
      </w:r>
      <w:r w:rsidR="00DF26CE" w:rsidRPr="00706299">
        <w:rPr>
          <w:rFonts w:ascii="Times New Roman" w:hAnsi="Times New Roman"/>
          <w:sz w:val="24"/>
          <w:szCs w:val="24"/>
        </w:rPr>
        <w:t xml:space="preserve">below </w:t>
      </w:r>
      <w:r w:rsidR="00E734CA" w:rsidRPr="00706299">
        <w:rPr>
          <w:rFonts w:ascii="Times New Roman" w:hAnsi="Times New Roman"/>
          <w:sz w:val="24"/>
          <w:szCs w:val="24"/>
        </w:rPr>
        <w:t xml:space="preserve">600 </w:t>
      </w:r>
      <w:proofErr w:type="spellStart"/>
      <w:r w:rsidR="00E734CA" w:rsidRPr="00706299">
        <w:rPr>
          <w:rFonts w:ascii="Times New Roman" w:hAnsi="Times New Roman"/>
          <w:sz w:val="24"/>
          <w:szCs w:val="24"/>
        </w:rPr>
        <w:t>bp</w:t>
      </w:r>
      <w:proofErr w:type="spellEnd"/>
      <w:r w:rsidR="00E734CA" w:rsidRPr="00706299">
        <w:rPr>
          <w:rFonts w:ascii="Times New Roman" w:hAnsi="Times New Roman"/>
          <w:sz w:val="24"/>
          <w:szCs w:val="24"/>
        </w:rPr>
        <w:t xml:space="preserve">), and </w:t>
      </w:r>
      <w:r w:rsidR="003F7E86" w:rsidRPr="00706299">
        <w:rPr>
          <w:rFonts w:ascii="Times New Roman" w:hAnsi="Times New Roman"/>
          <w:sz w:val="24"/>
          <w:szCs w:val="24"/>
        </w:rPr>
        <w:t xml:space="preserve">countries with </w:t>
      </w:r>
      <w:r w:rsidR="00E734CA" w:rsidRPr="00706299">
        <w:rPr>
          <w:rFonts w:ascii="Times New Roman" w:hAnsi="Times New Roman"/>
          <w:sz w:val="24"/>
          <w:szCs w:val="24"/>
        </w:rPr>
        <w:t>large</w:t>
      </w:r>
      <w:r w:rsidR="003F7E86" w:rsidRPr="00706299">
        <w:rPr>
          <w:rFonts w:ascii="Times New Roman" w:hAnsi="Times New Roman"/>
          <w:sz w:val="24"/>
          <w:szCs w:val="24"/>
        </w:rPr>
        <w:t xml:space="preserve"> green spread </w:t>
      </w:r>
      <w:r w:rsidR="00DF26CE" w:rsidRPr="00706299">
        <w:rPr>
          <w:rFonts w:ascii="Times New Roman" w:hAnsi="Times New Roman"/>
          <w:sz w:val="24"/>
          <w:szCs w:val="24"/>
        </w:rPr>
        <w:t>(above</w:t>
      </w:r>
      <w:r w:rsidR="000512C5" w:rsidRPr="00706299">
        <w:rPr>
          <w:rFonts w:ascii="Times New Roman" w:hAnsi="Times New Roman"/>
          <w:sz w:val="24"/>
          <w:szCs w:val="24"/>
        </w:rPr>
        <w:t xml:space="preserve"> 600 </w:t>
      </w:r>
      <w:proofErr w:type="spellStart"/>
      <w:r w:rsidR="000512C5" w:rsidRPr="00706299">
        <w:rPr>
          <w:rFonts w:ascii="Times New Roman" w:hAnsi="Times New Roman"/>
          <w:sz w:val="24"/>
          <w:szCs w:val="24"/>
        </w:rPr>
        <w:t>bp</w:t>
      </w:r>
      <w:proofErr w:type="spellEnd"/>
      <w:r w:rsidR="000512C5" w:rsidRPr="00706299">
        <w:rPr>
          <w:rFonts w:ascii="Times New Roman" w:hAnsi="Times New Roman"/>
          <w:sz w:val="24"/>
          <w:szCs w:val="24"/>
        </w:rPr>
        <w:t>).</w:t>
      </w:r>
      <w:r w:rsidR="001640EB" w:rsidRPr="00706299">
        <w:rPr>
          <w:rFonts w:ascii="Times New Roman" w:hAnsi="Times New Roman"/>
          <w:sz w:val="24"/>
          <w:szCs w:val="24"/>
        </w:rPr>
        <w:t xml:space="preserve"> </w:t>
      </w:r>
      <w:r w:rsidR="00903F6E" w:rsidRPr="00706299">
        <w:rPr>
          <w:rFonts w:ascii="Times New Roman" w:hAnsi="Times New Roman"/>
          <w:sz w:val="24"/>
          <w:szCs w:val="24"/>
        </w:rPr>
        <w:t>T</w:t>
      </w:r>
      <w:r w:rsidR="005C5441" w:rsidRPr="00706299">
        <w:rPr>
          <w:rFonts w:ascii="Times New Roman" w:hAnsi="Times New Roman"/>
          <w:sz w:val="24"/>
          <w:szCs w:val="24"/>
        </w:rPr>
        <w:t xml:space="preserve">hese groups were </w:t>
      </w:r>
      <w:r w:rsidR="00903F6E" w:rsidRPr="00706299">
        <w:rPr>
          <w:rFonts w:ascii="Times New Roman" w:hAnsi="Times New Roman"/>
          <w:sz w:val="24"/>
          <w:szCs w:val="24"/>
        </w:rPr>
        <w:t xml:space="preserve">further </w:t>
      </w:r>
      <w:r w:rsidR="005C5441" w:rsidRPr="00706299">
        <w:rPr>
          <w:rFonts w:ascii="Times New Roman" w:hAnsi="Times New Roman"/>
          <w:sz w:val="24"/>
          <w:szCs w:val="24"/>
        </w:rPr>
        <w:t>broke</w:t>
      </w:r>
      <w:r w:rsidR="004B0E37" w:rsidRPr="00706299">
        <w:rPr>
          <w:rFonts w:ascii="Times New Roman" w:hAnsi="Times New Roman"/>
          <w:sz w:val="24"/>
          <w:szCs w:val="24"/>
        </w:rPr>
        <w:t>n</w:t>
      </w:r>
      <w:r w:rsidR="005C5441" w:rsidRPr="00706299">
        <w:rPr>
          <w:rFonts w:ascii="Times New Roman" w:hAnsi="Times New Roman"/>
          <w:sz w:val="24"/>
          <w:szCs w:val="24"/>
        </w:rPr>
        <w:t xml:space="preserve"> down into </w:t>
      </w:r>
      <w:r w:rsidR="001C3A58" w:rsidRPr="00706299">
        <w:rPr>
          <w:rFonts w:ascii="Times New Roman" w:hAnsi="Times New Roman"/>
          <w:sz w:val="24"/>
          <w:szCs w:val="24"/>
        </w:rPr>
        <w:t xml:space="preserve">distinct </w:t>
      </w:r>
      <w:r w:rsidR="005C5441" w:rsidRPr="00706299">
        <w:rPr>
          <w:rFonts w:ascii="Times New Roman" w:hAnsi="Times New Roman"/>
          <w:sz w:val="24"/>
          <w:szCs w:val="24"/>
        </w:rPr>
        <w:t xml:space="preserve">sub-groups based on their CDS spread; one whose CDS spread is below 300 </w:t>
      </w:r>
      <w:proofErr w:type="spellStart"/>
      <w:r w:rsidR="005C5441" w:rsidRPr="00706299">
        <w:rPr>
          <w:rFonts w:ascii="Times New Roman" w:hAnsi="Times New Roman"/>
          <w:sz w:val="24"/>
          <w:szCs w:val="24"/>
        </w:rPr>
        <w:t>bp</w:t>
      </w:r>
      <w:proofErr w:type="spellEnd"/>
      <w:r w:rsidR="005C5441" w:rsidRPr="00706299">
        <w:rPr>
          <w:rFonts w:ascii="Times New Roman" w:hAnsi="Times New Roman"/>
          <w:sz w:val="24"/>
          <w:szCs w:val="24"/>
        </w:rPr>
        <w:t xml:space="preserve"> and the other whose CDS spread is above 300 </w:t>
      </w:r>
      <w:proofErr w:type="spellStart"/>
      <w:r w:rsidR="005C5441" w:rsidRPr="00706299">
        <w:rPr>
          <w:rFonts w:ascii="Times New Roman" w:hAnsi="Times New Roman"/>
          <w:sz w:val="24"/>
          <w:szCs w:val="24"/>
        </w:rPr>
        <w:t>bp</w:t>
      </w:r>
      <w:proofErr w:type="spellEnd"/>
      <w:r w:rsidR="001C3A58" w:rsidRPr="00706299">
        <w:rPr>
          <w:rFonts w:ascii="Times New Roman" w:hAnsi="Times New Roman"/>
          <w:sz w:val="24"/>
          <w:szCs w:val="24"/>
        </w:rPr>
        <w:t>. Table 8 shows</w:t>
      </w:r>
      <w:r w:rsidR="005222F2" w:rsidRPr="00706299">
        <w:rPr>
          <w:rFonts w:ascii="Times New Roman" w:hAnsi="Times New Roman"/>
          <w:sz w:val="24"/>
          <w:szCs w:val="24"/>
        </w:rPr>
        <w:t xml:space="preserve"> the lists of respective groups that are classified based on their green spread and CDS spread.</w:t>
      </w:r>
    </w:p>
    <w:p w:rsidR="001640EB" w:rsidRDefault="001640EB" w:rsidP="001C3A58">
      <w:pPr>
        <w:spacing w:line="360" w:lineRule="auto"/>
        <w:rPr>
          <w:rFonts w:ascii="Times New Roman" w:hAnsi="Times New Roman"/>
          <w:sz w:val="24"/>
          <w:szCs w:val="24"/>
        </w:rPr>
      </w:pPr>
    </w:p>
    <w:p w:rsidR="00C30595" w:rsidRDefault="00C30595" w:rsidP="005A65D6">
      <w:pPr>
        <w:spacing w:line="360" w:lineRule="auto"/>
        <w:ind w:firstLine="505"/>
        <w:rPr>
          <w:rFonts w:ascii="Times New Roman" w:hAnsi="Times New Roman"/>
          <w:sz w:val="24"/>
          <w:szCs w:val="24"/>
        </w:rPr>
      </w:pPr>
      <w:r>
        <w:rPr>
          <w:rFonts w:ascii="Times New Roman" w:hAnsi="Times New Roman" w:hint="eastAsia"/>
          <w:sz w:val="24"/>
          <w:szCs w:val="24"/>
        </w:rPr>
        <w:t>Table 8: 6 groups of countries classified by CDS spread and Green spread</w:t>
      </w:r>
    </w:p>
    <w:tbl>
      <w:tblPr>
        <w:tblStyle w:val="ad"/>
        <w:tblW w:w="0" w:type="auto"/>
        <w:tblLook w:val="04A0"/>
      </w:tblPr>
      <w:tblGrid>
        <w:gridCol w:w="1242"/>
        <w:gridCol w:w="2410"/>
        <w:gridCol w:w="3544"/>
        <w:gridCol w:w="2028"/>
      </w:tblGrid>
      <w:tr w:rsidR="00C30595" w:rsidTr="00427A2D">
        <w:tc>
          <w:tcPr>
            <w:tcW w:w="1242" w:type="dxa"/>
            <w:tcBorders>
              <w:tl2br w:val="single" w:sz="4" w:space="0" w:color="auto"/>
            </w:tcBorders>
          </w:tcPr>
          <w:p w:rsidR="00C30595" w:rsidRDefault="00427A2D" w:rsidP="00427A2D">
            <w:pPr>
              <w:spacing w:line="360" w:lineRule="auto"/>
              <w:rPr>
                <w:rFonts w:ascii="Times New Roman" w:hAnsi="Times New Roman"/>
                <w:sz w:val="24"/>
                <w:szCs w:val="24"/>
              </w:rPr>
            </w:pPr>
            <w:r>
              <w:rPr>
                <w:rFonts w:ascii="Times New Roman" w:hAnsi="Times New Roman" w:hint="eastAsia"/>
                <w:sz w:val="24"/>
                <w:szCs w:val="24"/>
              </w:rPr>
              <w:t xml:space="preserve">   Green</w:t>
            </w:r>
          </w:p>
          <w:p w:rsidR="00427A2D" w:rsidRDefault="00427A2D" w:rsidP="00427A2D">
            <w:pPr>
              <w:spacing w:line="360" w:lineRule="auto"/>
              <w:rPr>
                <w:rFonts w:ascii="Times New Roman" w:hAnsi="Times New Roman"/>
                <w:sz w:val="24"/>
                <w:szCs w:val="24"/>
              </w:rPr>
            </w:pPr>
            <w:r>
              <w:rPr>
                <w:rFonts w:ascii="Times New Roman" w:hAnsi="Times New Roman" w:hint="eastAsia"/>
                <w:sz w:val="24"/>
                <w:szCs w:val="24"/>
              </w:rPr>
              <w:t>CDS</w:t>
            </w:r>
          </w:p>
        </w:tc>
        <w:tc>
          <w:tcPr>
            <w:tcW w:w="2410" w:type="dxa"/>
          </w:tcPr>
          <w:p w:rsidR="00C30595" w:rsidRDefault="00C30595" w:rsidP="00C30595">
            <w:pPr>
              <w:spacing w:line="360" w:lineRule="auto"/>
              <w:rPr>
                <w:rFonts w:ascii="Times New Roman" w:hAnsi="Times New Roman"/>
                <w:sz w:val="24"/>
                <w:szCs w:val="24"/>
              </w:rPr>
            </w:pPr>
            <w:r>
              <w:rPr>
                <w:rFonts w:ascii="Times New Roman" w:hAnsi="Times New Roman"/>
                <w:sz w:val="24"/>
                <w:szCs w:val="24"/>
              </w:rPr>
              <w:t>L</w:t>
            </w:r>
            <w:r>
              <w:rPr>
                <w:rFonts w:ascii="Times New Roman" w:hAnsi="Times New Roman" w:hint="eastAsia"/>
                <w:sz w:val="24"/>
                <w:szCs w:val="24"/>
              </w:rPr>
              <w:t>ess than 400bp</w:t>
            </w:r>
          </w:p>
        </w:tc>
        <w:tc>
          <w:tcPr>
            <w:tcW w:w="3544" w:type="dxa"/>
          </w:tcPr>
          <w:p w:rsidR="00C30595" w:rsidRDefault="00C30595" w:rsidP="005A65D6">
            <w:pPr>
              <w:spacing w:line="360" w:lineRule="auto"/>
              <w:rPr>
                <w:rFonts w:ascii="Times New Roman" w:hAnsi="Times New Roman"/>
                <w:sz w:val="24"/>
                <w:szCs w:val="24"/>
              </w:rPr>
            </w:pPr>
            <w:r>
              <w:rPr>
                <w:rFonts w:ascii="Times New Roman" w:hAnsi="Times New Roman" w:hint="eastAsia"/>
                <w:sz w:val="24"/>
                <w:szCs w:val="24"/>
              </w:rPr>
              <w:t>400bp</w:t>
            </w:r>
            <w:r w:rsidR="00427A2D">
              <w:rPr>
                <w:rFonts w:ascii="Times New Roman" w:hAnsi="Times New Roman" w:hint="eastAsia"/>
                <w:sz w:val="24"/>
                <w:szCs w:val="24"/>
              </w:rPr>
              <w:t xml:space="preserve"> to 600bp</w:t>
            </w:r>
          </w:p>
        </w:tc>
        <w:tc>
          <w:tcPr>
            <w:tcW w:w="2028" w:type="dxa"/>
          </w:tcPr>
          <w:p w:rsidR="00C30595" w:rsidRDefault="00427A2D" w:rsidP="005A65D6">
            <w:pPr>
              <w:spacing w:line="360" w:lineRule="auto"/>
              <w:rPr>
                <w:rFonts w:ascii="Times New Roman" w:hAnsi="Times New Roman"/>
                <w:sz w:val="24"/>
                <w:szCs w:val="24"/>
              </w:rPr>
            </w:pPr>
            <w:r>
              <w:rPr>
                <w:rFonts w:ascii="Times New Roman" w:hAnsi="Times New Roman"/>
                <w:sz w:val="24"/>
                <w:szCs w:val="24"/>
              </w:rPr>
              <w:t>O</w:t>
            </w:r>
            <w:r>
              <w:rPr>
                <w:rFonts w:ascii="Times New Roman" w:hAnsi="Times New Roman" w:hint="eastAsia"/>
                <w:sz w:val="24"/>
                <w:szCs w:val="24"/>
              </w:rPr>
              <w:t xml:space="preserve">ver than 600 </w:t>
            </w:r>
            <w:proofErr w:type="spellStart"/>
            <w:r>
              <w:rPr>
                <w:rFonts w:ascii="Times New Roman" w:hAnsi="Times New Roman" w:hint="eastAsia"/>
                <w:sz w:val="24"/>
                <w:szCs w:val="24"/>
              </w:rPr>
              <w:t>bp</w:t>
            </w:r>
            <w:proofErr w:type="spellEnd"/>
          </w:p>
        </w:tc>
      </w:tr>
      <w:tr w:rsidR="00C30595" w:rsidTr="00427A2D">
        <w:tc>
          <w:tcPr>
            <w:tcW w:w="1242" w:type="dxa"/>
          </w:tcPr>
          <w:p w:rsidR="00C30595" w:rsidRDefault="00427A2D" w:rsidP="00427A2D">
            <w:pPr>
              <w:spacing w:line="360" w:lineRule="auto"/>
              <w:jc w:val="left"/>
              <w:rPr>
                <w:rFonts w:ascii="Times New Roman" w:hAnsi="Times New Roman"/>
                <w:sz w:val="24"/>
                <w:szCs w:val="24"/>
              </w:rPr>
            </w:pPr>
            <w:r>
              <w:rPr>
                <w:rFonts w:ascii="Times New Roman" w:hAnsi="Times New Roman"/>
                <w:sz w:val="24"/>
                <w:szCs w:val="24"/>
              </w:rPr>
              <w:t>O</w:t>
            </w:r>
            <w:r>
              <w:rPr>
                <w:rFonts w:ascii="Times New Roman" w:hAnsi="Times New Roman" w:hint="eastAsia"/>
                <w:sz w:val="24"/>
                <w:szCs w:val="24"/>
              </w:rPr>
              <w:t>ver than 300bp</w:t>
            </w:r>
          </w:p>
        </w:tc>
        <w:tc>
          <w:tcPr>
            <w:tcW w:w="2410" w:type="dxa"/>
          </w:tcPr>
          <w:p w:rsidR="00C30595" w:rsidRDefault="00427A2D" w:rsidP="00427A2D">
            <w:pPr>
              <w:spacing w:line="360" w:lineRule="auto"/>
              <w:jc w:val="left"/>
              <w:rPr>
                <w:rFonts w:ascii="Times New Roman" w:hAnsi="Times New Roman"/>
                <w:sz w:val="24"/>
                <w:szCs w:val="24"/>
              </w:rPr>
            </w:pPr>
            <w:r w:rsidRPr="00427A2D">
              <w:rPr>
                <w:rFonts w:ascii="Times New Roman" w:hAnsi="Times New Roman"/>
                <w:sz w:val="24"/>
                <w:szCs w:val="24"/>
              </w:rPr>
              <w:t>Lebanon</w:t>
            </w:r>
          </w:p>
        </w:tc>
        <w:tc>
          <w:tcPr>
            <w:tcW w:w="3544" w:type="dxa"/>
          </w:tcPr>
          <w:p w:rsidR="00C30595" w:rsidRDefault="00427A2D" w:rsidP="00427A2D">
            <w:pPr>
              <w:spacing w:line="360" w:lineRule="auto"/>
              <w:jc w:val="left"/>
              <w:rPr>
                <w:rFonts w:ascii="Times New Roman" w:hAnsi="Times New Roman"/>
                <w:sz w:val="24"/>
                <w:szCs w:val="24"/>
              </w:rPr>
            </w:pPr>
            <w:r w:rsidRPr="00427A2D">
              <w:rPr>
                <w:rFonts w:ascii="Times New Roman" w:hAnsi="Times New Roman"/>
                <w:sz w:val="24"/>
                <w:szCs w:val="24"/>
              </w:rPr>
              <w:t>Venezuela</w:t>
            </w:r>
            <w:r>
              <w:rPr>
                <w:rFonts w:ascii="Times New Roman" w:hAnsi="Times New Roman" w:hint="eastAsia"/>
                <w:sz w:val="24"/>
                <w:szCs w:val="24"/>
              </w:rPr>
              <w:t xml:space="preserve">, </w:t>
            </w:r>
            <w:r w:rsidRPr="00427A2D">
              <w:rPr>
                <w:rFonts w:ascii="Times New Roman" w:hAnsi="Times New Roman"/>
                <w:sz w:val="24"/>
                <w:szCs w:val="24"/>
              </w:rPr>
              <w:t>Argentina</w:t>
            </w:r>
            <w:r>
              <w:rPr>
                <w:rFonts w:ascii="Times New Roman" w:hAnsi="Times New Roman" w:hint="eastAsia"/>
                <w:sz w:val="24"/>
                <w:szCs w:val="24"/>
              </w:rPr>
              <w:t xml:space="preserve">, </w:t>
            </w:r>
            <w:r w:rsidRPr="00427A2D">
              <w:rPr>
                <w:rFonts w:ascii="Times New Roman" w:hAnsi="Times New Roman"/>
                <w:sz w:val="24"/>
                <w:szCs w:val="24"/>
              </w:rPr>
              <w:t>Greece</w:t>
            </w:r>
            <w:r>
              <w:rPr>
                <w:rFonts w:ascii="Times New Roman" w:hAnsi="Times New Roman" w:hint="eastAsia"/>
                <w:sz w:val="24"/>
                <w:szCs w:val="24"/>
              </w:rPr>
              <w:t xml:space="preserve">, </w:t>
            </w:r>
            <w:r w:rsidRPr="00427A2D">
              <w:rPr>
                <w:rFonts w:ascii="Times New Roman" w:hAnsi="Times New Roman"/>
                <w:sz w:val="24"/>
                <w:szCs w:val="24"/>
              </w:rPr>
              <w:t>Cyprus</w:t>
            </w:r>
          </w:p>
        </w:tc>
        <w:tc>
          <w:tcPr>
            <w:tcW w:w="2028" w:type="dxa"/>
          </w:tcPr>
          <w:p w:rsidR="00C30595" w:rsidRDefault="00427A2D" w:rsidP="00427A2D">
            <w:pPr>
              <w:spacing w:line="360" w:lineRule="auto"/>
              <w:jc w:val="left"/>
              <w:rPr>
                <w:rFonts w:ascii="Times New Roman" w:hAnsi="Times New Roman"/>
                <w:sz w:val="24"/>
                <w:szCs w:val="24"/>
              </w:rPr>
            </w:pPr>
            <w:r w:rsidRPr="00427A2D">
              <w:rPr>
                <w:rFonts w:ascii="Times New Roman" w:hAnsi="Times New Roman"/>
                <w:sz w:val="24"/>
                <w:szCs w:val="24"/>
              </w:rPr>
              <w:t>Pakistan</w:t>
            </w:r>
            <w:r>
              <w:rPr>
                <w:rFonts w:ascii="Times New Roman" w:hAnsi="Times New Roman" w:hint="eastAsia"/>
                <w:sz w:val="24"/>
                <w:szCs w:val="24"/>
              </w:rPr>
              <w:t xml:space="preserve">, </w:t>
            </w:r>
            <w:r w:rsidRPr="00427A2D">
              <w:rPr>
                <w:rFonts w:ascii="Times New Roman" w:hAnsi="Times New Roman"/>
                <w:sz w:val="24"/>
                <w:szCs w:val="24"/>
              </w:rPr>
              <w:t>Egypt</w:t>
            </w:r>
            <w:r>
              <w:rPr>
                <w:rFonts w:ascii="Times New Roman" w:hAnsi="Times New Roman" w:hint="eastAsia"/>
                <w:sz w:val="24"/>
                <w:szCs w:val="24"/>
              </w:rPr>
              <w:t xml:space="preserve">, </w:t>
            </w:r>
            <w:r w:rsidRPr="00427A2D">
              <w:rPr>
                <w:rFonts w:ascii="Times New Roman" w:hAnsi="Times New Roman"/>
                <w:sz w:val="24"/>
                <w:szCs w:val="24"/>
              </w:rPr>
              <w:t>Tunisia</w:t>
            </w:r>
          </w:p>
        </w:tc>
      </w:tr>
      <w:tr w:rsidR="00115DDC" w:rsidTr="00427A2D">
        <w:tc>
          <w:tcPr>
            <w:tcW w:w="1242" w:type="dxa"/>
          </w:tcPr>
          <w:p w:rsidR="00115DDC" w:rsidRDefault="00115DDC" w:rsidP="00606542">
            <w:pPr>
              <w:spacing w:line="360" w:lineRule="auto"/>
              <w:jc w:val="left"/>
              <w:rPr>
                <w:rFonts w:ascii="Times New Roman" w:hAnsi="Times New Roman"/>
                <w:sz w:val="24"/>
                <w:szCs w:val="24"/>
              </w:rPr>
            </w:pPr>
            <w:r>
              <w:rPr>
                <w:rFonts w:ascii="Times New Roman" w:hAnsi="Times New Roman"/>
                <w:sz w:val="24"/>
                <w:szCs w:val="24"/>
              </w:rPr>
              <w:t>L</w:t>
            </w:r>
            <w:r>
              <w:rPr>
                <w:rFonts w:ascii="Times New Roman" w:hAnsi="Times New Roman" w:hint="eastAsia"/>
                <w:sz w:val="24"/>
                <w:szCs w:val="24"/>
              </w:rPr>
              <w:t>ess than 300bp</w:t>
            </w:r>
          </w:p>
        </w:tc>
        <w:tc>
          <w:tcPr>
            <w:tcW w:w="2410" w:type="dxa"/>
          </w:tcPr>
          <w:p w:rsidR="00115DDC" w:rsidRDefault="00115DDC" w:rsidP="00606542">
            <w:pPr>
              <w:spacing w:line="360" w:lineRule="auto"/>
              <w:jc w:val="left"/>
              <w:rPr>
                <w:rFonts w:ascii="Times New Roman" w:hAnsi="Times New Roman"/>
                <w:sz w:val="24"/>
                <w:szCs w:val="24"/>
              </w:rPr>
            </w:pPr>
            <w:r w:rsidRPr="00427A2D">
              <w:rPr>
                <w:rFonts w:ascii="Times New Roman" w:hAnsi="Times New Roman"/>
                <w:sz w:val="24"/>
                <w:szCs w:val="24"/>
              </w:rPr>
              <w:t>Romania</w:t>
            </w:r>
            <w:r>
              <w:rPr>
                <w:rFonts w:ascii="Times New Roman" w:hAnsi="Times New Roman" w:hint="eastAsia"/>
                <w:sz w:val="24"/>
                <w:szCs w:val="24"/>
              </w:rPr>
              <w:t xml:space="preserve">, </w:t>
            </w:r>
            <w:r w:rsidRPr="00427A2D">
              <w:rPr>
                <w:rFonts w:ascii="Times New Roman" w:hAnsi="Times New Roman"/>
                <w:sz w:val="24"/>
                <w:szCs w:val="24"/>
              </w:rPr>
              <w:t>Denmark</w:t>
            </w:r>
            <w:r>
              <w:rPr>
                <w:rFonts w:ascii="Times New Roman" w:hAnsi="Times New Roman" w:hint="eastAsia"/>
                <w:sz w:val="24"/>
                <w:szCs w:val="24"/>
              </w:rPr>
              <w:t xml:space="preserve">, </w:t>
            </w:r>
            <w:r w:rsidRPr="00427A2D">
              <w:rPr>
                <w:rFonts w:ascii="Times New Roman" w:hAnsi="Times New Roman"/>
                <w:sz w:val="24"/>
                <w:szCs w:val="24"/>
              </w:rPr>
              <w:t>Bulgaria</w:t>
            </w:r>
            <w:r>
              <w:rPr>
                <w:rFonts w:ascii="Times New Roman" w:hAnsi="Times New Roman" w:hint="eastAsia"/>
                <w:sz w:val="24"/>
                <w:szCs w:val="24"/>
              </w:rPr>
              <w:t xml:space="preserve">, </w:t>
            </w:r>
            <w:r w:rsidRPr="00427A2D">
              <w:rPr>
                <w:rFonts w:ascii="Times New Roman" w:hAnsi="Times New Roman"/>
                <w:sz w:val="24"/>
                <w:szCs w:val="24"/>
              </w:rPr>
              <w:t>Sweden</w:t>
            </w:r>
            <w:r>
              <w:rPr>
                <w:rFonts w:ascii="Times New Roman" w:hAnsi="Times New Roman" w:hint="eastAsia"/>
                <w:sz w:val="24"/>
                <w:szCs w:val="24"/>
              </w:rPr>
              <w:t xml:space="preserve">, </w:t>
            </w:r>
            <w:r w:rsidRPr="00427A2D">
              <w:rPr>
                <w:rFonts w:ascii="Times New Roman" w:hAnsi="Times New Roman"/>
                <w:sz w:val="24"/>
                <w:szCs w:val="24"/>
              </w:rPr>
              <w:t>Finland</w:t>
            </w:r>
            <w:r>
              <w:rPr>
                <w:rFonts w:ascii="Times New Roman" w:hAnsi="Times New Roman" w:hint="eastAsia"/>
                <w:sz w:val="24"/>
                <w:szCs w:val="24"/>
              </w:rPr>
              <w:t xml:space="preserve">, </w:t>
            </w:r>
            <w:r w:rsidRPr="00427A2D">
              <w:rPr>
                <w:rFonts w:ascii="Times New Roman" w:hAnsi="Times New Roman"/>
                <w:sz w:val="24"/>
                <w:szCs w:val="24"/>
              </w:rPr>
              <w:t>Slovak</w:t>
            </w:r>
            <w:r>
              <w:rPr>
                <w:rFonts w:ascii="Times New Roman" w:hAnsi="Times New Roman" w:hint="eastAsia"/>
                <w:sz w:val="24"/>
                <w:szCs w:val="24"/>
              </w:rPr>
              <w:t xml:space="preserve">, </w:t>
            </w:r>
            <w:r w:rsidRPr="00427A2D">
              <w:rPr>
                <w:rFonts w:ascii="Times New Roman" w:hAnsi="Times New Roman"/>
                <w:sz w:val="24"/>
                <w:szCs w:val="24"/>
              </w:rPr>
              <w:t>Hungary</w:t>
            </w:r>
            <w:r>
              <w:rPr>
                <w:rFonts w:ascii="Times New Roman" w:hAnsi="Times New Roman" w:hint="eastAsia"/>
                <w:sz w:val="24"/>
                <w:szCs w:val="24"/>
              </w:rPr>
              <w:t xml:space="preserve">, </w:t>
            </w:r>
            <w:r w:rsidRPr="00427A2D">
              <w:rPr>
                <w:rFonts w:ascii="Times New Roman" w:hAnsi="Times New Roman"/>
                <w:sz w:val="24"/>
                <w:szCs w:val="24"/>
              </w:rPr>
              <w:t>Hong Kong</w:t>
            </w:r>
            <w:r>
              <w:rPr>
                <w:rFonts w:ascii="Times New Roman" w:hAnsi="Times New Roman" w:hint="eastAsia"/>
                <w:sz w:val="24"/>
                <w:szCs w:val="24"/>
              </w:rPr>
              <w:t xml:space="preserve">, </w:t>
            </w:r>
            <w:r w:rsidRPr="00427A2D">
              <w:rPr>
                <w:rFonts w:ascii="Times New Roman" w:hAnsi="Times New Roman"/>
                <w:sz w:val="24"/>
                <w:szCs w:val="24"/>
              </w:rPr>
              <w:t>Poland</w:t>
            </w:r>
            <w:r>
              <w:rPr>
                <w:rFonts w:ascii="Times New Roman" w:hAnsi="Times New Roman" w:hint="eastAsia"/>
                <w:sz w:val="24"/>
                <w:szCs w:val="24"/>
              </w:rPr>
              <w:t xml:space="preserve">, </w:t>
            </w:r>
            <w:r w:rsidRPr="00427A2D">
              <w:rPr>
                <w:rFonts w:ascii="Times New Roman" w:hAnsi="Times New Roman"/>
                <w:sz w:val="24"/>
                <w:szCs w:val="24"/>
              </w:rPr>
              <w:t>Belgium</w:t>
            </w:r>
            <w:r>
              <w:rPr>
                <w:rFonts w:ascii="Times New Roman" w:hAnsi="Times New Roman" w:hint="eastAsia"/>
                <w:sz w:val="24"/>
                <w:szCs w:val="24"/>
              </w:rPr>
              <w:t xml:space="preserve">, </w:t>
            </w:r>
            <w:r w:rsidRPr="00427A2D">
              <w:rPr>
                <w:rFonts w:ascii="Times New Roman" w:hAnsi="Times New Roman"/>
                <w:sz w:val="24"/>
                <w:szCs w:val="24"/>
              </w:rPr>
              <w:t>Portugal</w:t>
            </w:r>
            <w:r>
              <w:rPr>
                <w:rFonts w:ascii="Times New Roman" w:hAnsi="Times New Roman" w:hint="eastAsia"/>
                <w:sz w:val="24"/>
                <w:szCs w:val="24"/>
              </w:rPr>
              <w:t xml:space="preserve">, </w:t>
            </w:r>
            <w:r w:rsidRPr="00427A2D">
              <w:rPr>
                <w:rFonts w:ascii="Times New Roman" w:hAnsi="Times New Roman"/>
                <w:sz w:val="24"/>
                <w:szCs w:val="24"/>
              </w:rPr>
              <w:t>France</w:t>
            </w:r>
            <w:r>
              <w:rPr>
                <w:rFonts w:ascii="Times New Roman" w:hAnsi="Times New Roman" w:hint="eastAsia"/>
                <w:sz w:val="24"/>
                <w:szCs w:val="24"/>
              </w:rPr>
              <w:t xml:space="preserve">, </w:t>
            </w:r>
            <w:r w:rsidRPr="00427A2D">
              <w:rPr>
                <w:rFonts w:ascii="Times New Roman" w:hAnsi="Times New Roman"/>
                <w:sz w:val="24"/>
                <w:szCs w:val="24"/>
              </w:rPr>
              <w:t>Panama</w:t>
            </w:r>
            <w:r>
              <w:rPr>
                <w:rFonts w:ascii="Times New Roman" w:hAnsi="Times New Roman" w:hint="eastAsia"/>
                <w:sz w:val="24"/>
                <w:szCs w:val="24"/>
              </w:rPr>
              <w:t xml:space="preserve">, </w:t>
            </w:r>
            <w:r w:rsidRPr="00427A2D">
              <w:rPr>
                <w:rFonts w:ascii="Times New Roman" w:hAnsi="Times New Roman"/>
                <w:sz w:val="24"/>
                <w:szCs w:val="24"/>
              </w:rPr>
              <w:t>Czech</w:t>
            </w:r>
            <w:r>
              <w:rPr>
                <w:rFonts w:ascii="Times New Roman" w:hAnsi="Times New Roman" w:hint="eastAsia"/>
                <w:sz w:val="24"/>
                <w:szCs w:val="24"/>
              </w:rPr>
              <w:t xml:space="preserve">, </w:t>
            </w:r>
            <w:r w:rsidRPr="00427A2D">
              <w:rPr>
                <w:rFonts w:ascii="Times New Roman" w:hAnsi="Times New Roman"/>
                <w:sz w:val="24"/>
                <w:szCs w:val="24"/>
              </w:rPr>
              <w:t>Iceland</w:t>
            </w:r>
          </w:p>
        </w:tc>
        <w:tc>
          <w:tcPr>
            <w:tcW w:w="3544" w:type="dxa"/>
          </w:tcPr>
          <w:p w:rsidR="00115DDC" w:rsidRDefault="00115DDC" w:rsidP="00606542">
            <w:pPr>
              <w:spacing w:line="360" w:lineRule="auto"/>
              <w:jc w:val="left"/>
              <w:rPr>
                <w:rFonts w:ascii="Times New Roman" w:hAnsi="Times New Roman"/>
                <w:sz w:val="24"/>
                <w:szCs w:val="24"/>
              </w:rPr>
            </w:pPr>
            <w:r w:rsidRPr="00427A2D">
              <w:rPr>
                <w:rFonts w:ascii="Times New Roman" w:hAnsi="Times New Roman"/>
                <w:sz w:val="24"/>
                <w:szCs w:val="24"/>
              </w:rPr>
              <w:t>Spain</w:t>
            </w:r>
            <w:r>
              <w:rPr>
                <w:rFonts w:ascii="Times New Roman" w:hAnsi="Times New Roman" w:hint="eastAsia"/>
                <w:sz w:val="24"/>
                <w:szCs w:val="24"/>
              </w:rPr>
              <w:t xml:space="preserve">, </w:t>
            </w:r>
            <w:r w:rsidRPr="00427A2D">
              <w:rPr>
                <w:rFonts w:ascii="Times New Roman" w:hAnsi="Times New Roman"/>
                <w:sz w:val="24"/>
                <w:szCs w:val="24"/>
              </w:rPr>
              <w:t>Switzerland</w:t>
            </w:r>
            <w:r>
              <w:rPr>
                <w:rFonts w:ascii="Times New Roman" w:hAnsi="Times New Roman" w:hint="eastAsia"/>
                <w:sz w:val="24"/>
                <w:szCs w:val="24"/>
              </w:rPr>
              <w:t xml:space="preserve">, </w:t>
            </w:r>
            <w:r w:rsidRPr="00427A2D">
              <w:rPr>
                <w:rFonts w:ascii="Times New Roman" w:hAnsi="Times New Roman"/>
                <w:sz w:val="24"/>
                <w:szCs w:val="24"/>
              </w:rPr>
              <w:t>Netherland</w:t>
            </w:r>
            <w:r>
              <w:rPr>
                <w:rFonts w:ascii="Times New Roman" w:hAnsi="Times New Roman" w:hint="eastAsia"/>
                <w:sz w:val="24"/>
                <w:szCs w:val="24"/>
              </w:rPr>
              <w:t xml:space="preserve">, </w:t>
            </w:r>
            <w:r w:rsidRPr="00427A2D">
              <w:rPr>
                <w:rFonts w:ascii="Times New Roman" w:hAnsi="Times New Roman"/>
                <w:sz w:val="24"/>
                <w:szCs w:val="24"/>
              </w:rPr>
              <w:t>Austria</w:t>
            </w:r>
            <w:r>
              <w:rPr>
                <w:rFonts w:ascii="Times New Roman" w:hAnsi="Times New Roman" w:hint="eastAsia"/>
                <w:sz w:val="24"/>
                <w:szCs w:val="24"/>
              </w:rPr>
              <w:t xml:space="preserve">, </w:t>
            </w:r>
            <w:r w:rsidRPr="00427A2D">
              <w:rPr>
                <w:rFonts w:ascii="Times New Roman" w:hAnsi="Times New Roman"/>
                <w:sz w:val="24"/>
                <w:szCs w:val="24"/>
              </w:rPr>
              <w:t>Costa Rica</w:t>
            </w:r>
            <w:r>
              <w:rPr>
                <w:rFonts w:ascii="Times New Roman" w:hAnsi="Times New Roman" w:hint="eastAsia"/>
                <w:sz w:val="24"/>
                <w:szCs w:val="24"/>
              </w:rPr>
              <w:t xml:space="preserve">, </w:t>
            </w:r>
            <w:r w:rsidRPr="00427A2D">
              <w:rPr>
                <w:rFonts w:ascii="Times New Roman" w:hAnsi="Times New Roman"/>
                <w:sz w:val="24"/>
                <w:szCs w:val="24"/>
              </w:rPr>
              <w:t>Norway</w:t>
            </w:r>
            <w:r>
              <w:rPr>
                <w:rFonts w:ascii="Times New Roman" w:hAnsi="Times New Roman" w:hint="eastAsia"/>
                <w:sz w:val="24"/>
                <w:szCs w:val="24"/>
              </w:rPr>
              <w:t xml:space="preserve">, </w:t>
            </w:r>
            <w:r w:rsidRPr="00427A2D">
              <w:rPr>
                <w:rFonts w:ascii="Times New Roman" w:hAnsi="Times New Roman"/>
                <w:sz w:val="24"/>
                <w:szCs w:val="24"/>
              </w:rPr>
              <w:t>Philippine</w:t>
            </w:r>
            <w:r>
              <w:rPr>
                <w:rFonts w:ascii="Times New Roman" w:hAnsi="Times New Roman" w:hint="eastAsia"/>
                <w:sz w:val="24"/>
                <w:szCs w:val="24"/>
              </w:rPr>
              <w:t xml:space="preserve">, </w:t>
            </w:r>
            <w:r w:rsidRPr="00427A2D">
              <w:rPr>
                <w:rFonts w:ascii="Times New Roman" w:hAnsi="Times New Roman"/>
                <w:sz w:val="24"/>
                <w:szCs w:val="24"/>
              </w:rPr>
              <w:t>Peru</w:t>
            </w:r>
            <w:r>
              <w:rPr>
                <w:rFonts w:ascii="Times New Roman" w:hAnsi="Times New Roman" w:hint="eastAsia"/>
                <w:sz w:val="24"/>
                <w:szCs w:val="24"/>
              </w:rPr>
              <w:t xml:space="preserve">, </w:t>
            </w:r>
            <w:r w:rsidRPr="00427A2D">
              <w:rPr>
                <w:rFonts w:ascii="Times New Roman" w:hAnsi="Times New Roman"/>
                <w:sz w:val="24"/>
                <w:szCs w:val="24"/>
              </w:rPr>
              <w:t>Chile</w:t>
            </w:r>
            <w:r>
              <w:rPr>
                <w:rFonts w:ascii="Times New Roman" w:hAnsi="Times New Roman" w:hint="eastAsia"/>
                <w:sz w:val="24"/>
                <w:szCs w:val="24"/>
              </w:rPr>
              <w:t xml:space="preserve">, </w:t>
            </w:r>
            <w:r w:rsidRPr="00427A2D">
              <w:rPr>
                <w:rFonts w:ascii="Times New Roman" w:hAnsi="Times New Roman"/>
                <w:sz w:val="24"/>
                <w:szCs w:val="24"/>
              </w:rPr>
              <w:t>Ireland</w:t>
            </w:r>
            <w:r>
              <w:rPr>
                <w:rFonts w:ascii="Times New Roman" w:hAnsi="Times New Roman" w:hint="eastAsia"/>
                <w:sz w:val="24"/>
                <w:szCs w:val="24"/>
              </w:rPr>
              <w:t xml:space="preserve">, </w:t>
            </w:r>
            <w:r w:rsidRPr="00427A2D">
              <w:rPr>
                <w:rFonts w:ascii="Times New Roman" w:hAnsi="Times New Roman"/>
                <w:sz w:val="24"/>
                <w:szCs w:val="24"/>
              </w:rPr>
              <w:t xml:space="preserve">New </w:t>
            </w:r>
            <w:r>
              <w:rPr>
                <w:rFonts w:ascii="Times New Roman" w:hAnsi="Times New Roman"/>
                <w:sz w:val="24"/>
                <w:szCs w:val="24"/>
              </w:rPr>
              <w:t>Zealand</w:t>
            </w:r>
            <w:r>
              <w:rPr>
                <w:rFonts w:ascii="Times New Roman" w:hAnsi="Times New Roman" w:hint="eastAsia"/>
                <w:sz w:val="24"/>
                <w:szCs w:val="24"/>
              </w:rPr>
              <w:t xml:space="preserve">, </w:t>
            </w:r>
            <w:r w:rsidRPr="00427A2D">
              <w:rPr>
                <w:rFonts w:ascii="Times New Roman" w:hAnsi="Times New Roman"/>
                <w:sz w:val="24"/>
                <w:szCs w:val="24"/>
              </w:rPr>
              <w:t>Japan</w:t>
            </w:r>
            <w:r>
              <w:rPr>
                <w:rFonts w:ascii="Times New Roman" w:hAnsi="Times New Roman" w:hint="eastAsia"/>
                <w:sz w:val="24"/>
                <w:szCs w:val="24"/>
              </w:rPr>
              <w:t xml:space="preserve">, </w:t>
            </w:r>
            <w:r w:rsidRPr="00427A2D">
              <w:rPr>
                <w:rFonts w:ascii="Times New Roman" w:hAnsi="Times New Roman"/>
                <w:sz w:val="24"/>
                <w:szCs w:val="24"/>
              </w:rPr>
              <w:t>Italia</w:t>
            </w:r>
            <w:r>
              <w:rPr>
                <w:rFonts w:ascii="Times New Roman" w:hAnsi="Times New Roman" w:hint="eastAsia"/>
                <w:sz w:val="24"/>
                <w:szCs w:val="24"/>
              </w:rPr>
              <w:t xml:space="preserve">, </w:t>
            </w:r>
            <w:r w:rsidRPr="00427A2D">
              <w:rPr>
                <w:rFonts w:ascii="Times New Roman" w:hAnsi="Times New Roman"/>
                <w:sz w:val="24"/>
                <w:szCs w:val="24"/>
              </w:rPr>
              <w:t>Vietnam</w:t>
            </w:r>
            <w:r>
              <w:rPr>
                <w:rFonts w:ascii="Times New Roman" w:hAnsi="Times New Roman" w:hint="eastAsia"/>
                <w:sz w:val="24"/>
                <w:szCs w:val="24"/>
              </w:rPr>
              <w:t xml:space="preserve">, </w:t>
            </w:r>
            <w:r w:rsidRPr="00427A2D">
              <w:rPr>
                <w:rFonts w:ascii="Times New Roman" w:hAnsi="Times New Roman"/>
                <w:sz w:val="24"/>
                <w:szCs w:val="24"/>
              </w:rPr>
              <w:t>Colombia</w:t>
            </w:r>
            <w:r>
              <w:rPr>
                <w:rFonts w:ascii="Times New Roman" w:hAnsi="Times New Roman" w:hint="eastAsia"/>
                <w:sz w:val="24"/>
                <w:szCs w:val="24"/>
              </w:rPr>
              <w:t xml:space="preserve">, </w:t>
            </w:r>
            <w:r w:rsidRPr="00427A2D">
              <w:rPr>
                <w:rFonts w:ascii="Times New Roman" w:hAnsi="Times New Roman"/>
                <w:sz w:val="24"/>
                <w:szCs w:val="24"/>
              </w:rPr>
              <w:t>Republic of South Africa</w:t>
            </w:r>
            <w:r>
              <w:rPr>
                <w:rFonts w:ascii="Times New Roman" w:hAnsi="Times New Roman" w:hint="eastAsia"/>
                <w:sz w:val="24"/>
                <w:szCs w:val="24"/>
              </w:rPr>
              <w:t xml:space="preserve">, </w:t>
            </w:r>
            <w:r w:rsidRPr="00427A2D">
              <w:rPr>
                <w:rFonts w:ascii="Times New Roman" w:hAnsi="Times New Roman"/>
                <w:sz w:val="24"/>
                <w:szCs w:val="24"/>
              </w:rPr>
              <w:t>Turkey</w:t>
            </w:r>
            <w:r>
              <w:rPr>
                <w:rFonts w:ascii="Times New Roman" w:hAnsi="Times New Roman" w:hint="eastAsia"/>
                <w:sz w:val="24"/>
                <w:szCs w:val="24"/>
              </w:rPr>
              <w:t xml:space="preserve">, </w:t>
            </w:r>
            <w:r w:rsidRPr="00427A2D">
              <w:rPr>
                <w:rFonts w:ascii="Times New Roman" w:hAnsi="Times New Roman"/>
                <w:sz w:val="24"/>
                <w:szCs w:val="24"/>
              </w:rPr>
              <w:t>Korea</w:t>
            </w:r>
            <w:r>
              <w:rPr>
                <w:rFonts w:ascii="Times New Roman" w:hAnsi="Times New Roman" w:hint="eastAsia"/>
                <w:sz w:val="24"/>
                <w:szCs w:val="24"/>
              </w:rPr>
              <w:t xml:space="preserve">, </w:t>
            </w:r>
            <w:r w:rsidRPr="00427A2D">
              <w:rPr>
                <w:rFonts w:ascii="Times New Roman" w:hAnsi="Times New Roman"/>
                <w:sz w:val="24"/>
                <w:szCs w:val="24"/>
              </w:rPr>
              <w:t>Brazil</w:t>
            </w:r>
            <w:r>
              <w:rPr>
                <w:rFonts w:ascii="Times New Roman" w:hAnsi="Times New Roman" w:hint="eastAsia"/>
                <w:sz w:val="24"/>
                <w:szCs w:val="24"/>
              </w:rPr>
              <w:t xml:space="preserve">, </w:t>
            </w:r>
            <w:r w:rsidRPr="00427A2D">
              <w:rPr>
                <w:rFonts w:ascii="Times New Roman" w:hAnsi="Times New Roman"/>
                <w:sz w:val="24"/>
                <w:szCs w:val="24"/>
              </w:rPr>
              <w:t>United States</w:t>
            </w:r>
            <w:r>
              <w:rPr>
                <w:rFonts w:ascii="Times New Roman" w:hAnsi="Times New Roman" w:hint="eastAsia"/>
                <w:sz w:val="24"/>
                <w:szCs w:val="24"/>
              </w:rPr>
              <w:t xml:space="preserve">, </w:t>
            </w:r>
            <w:r w:rsidRPr="00427A2D">
              <w:rPr>
                <w:rFonts w:ascii="Times New Roman" w:hAnsi="Times New Roman"/>
                <w:sz w:val="24"/>
                <w:szCs w:val="24"/>
              </w:rPr>
              <w:t>Qatar</w:t>
            </w:r>
            <w:r>
              <w:rPr>
                <w:rFonts w:ascii="Times New Roman" w:hAnsi="Times New Roman" w:hint="eastAsia"/>
                <w:sz w:val="24"/>
                <w:szCs w:val="24"/>
              </w:rPr>
              <w:t xml:space="preserve">, </w:t>
            </w:r>
            <w:r w:rsidRPr="00427A2D">
              <w:rPr>
                <w:rFonts w:ascii="Times New Roman" w:hAnsi="Times New Roman"/>
                <w:sz w:val="24"/>
                <w:szCs w:val="24"/>
              </w:rPr>
              <w:t>Thailand</w:t>
            </w:r>
            <w:r>
              <w:rPr>
                <w:rFonts w:ascii="Times New Roman" w:hAnsi="Times New Roman" w:hint="eastAsia"/>
                <w:sz w:val="24"/>
                <w:szCs w:val="24"/>
              </w:rPr>
              <w:t xml:space="preserve">, </w:t>
            </w:r>
            <w:r w:rsidRPr="00427A2D">
              <w:rPr>
                <w:rFonts w:ascii="Times New Roman" w:hAnsi="Times New Roman"/>
                <w:sz w:val="24"/>
                <w:szCs w:val="24"/>
              </w:rPr>
              <w:t>Malaysia</w:t>
            </w:r>
          </w:p>
        </w:tc>
        <w:tc>
          <w:tcPr>
            <w:tcW w:w="2028" w:type="dxa"/>
          </w:tcPr>
          <w:p w:rsidR="00115DDC" w:rsidRDefault="00115DDC" w:rsidP="00606542">
            <w:pPr>
              <w:spacing w:line="360" w:lineRule="auto"/>
              <w:jc w:val="left"/>
              <w:rPr>
                <w:rFonts w:ascii="Times New Roman" w:hAnsi="Times New Roman"/>
                <w:sz w:val="24"/>
                <w:szCs w:val="24"/>
              </w:rPr>
            </w:pPr>
            <w:r w:rsidRPr="00427A2D">
              <w:rPr>
                <w:rFonts w:ascii="Times New Roman" w:hAnsi="Times New Roman"/>
                <w:sz w:val="24"/>
                <w:szCs w:val="24"/>
              </w:rPr>
              <w:t>China</w:t>
            </w:r>
            <w:r>
              <w:rPr>
                <w:rFonts w:ascii="Times New Roman" w:hAnsi="Times New Roman" w:hint="eastAsia"/>
                <w:sz w:val="24"/>
                <w:szCs w:val="24"/>
              </w:rPr>
              <w:t xml:space="preserve">, </w:t>
            </w:r>
            <w:r w:rsidRPr="00427A2D">
              <w:rPr>
                <w:rFonts w:ascii="Times New Roman" w:hAnsi="Times New Roman"/>
                <w:sz w:val="24"/>
                <w:szCs w:val="24"/>
              </w:rPr>
              <w:t>Mexico</w:t>
            </w:r>
            <w:r>
              <w:rPr>
                <w:rFonts w:ascii="Times New Roman" w:hAnsi="Times New Roman" w:hint="eastAsia"/>
                <w:sz w:val="24"/>
                <w:szCs w:val="24"/>
              </w:rPr>
              <w:t xml:space="preserve">, </w:t>
            </w:r>
            <w:r w:rsidRPr="00427A2D">
              <w:rPr>
                <w:rFonts w:ascii="Times New Roman" w:hAnsi="Times New Roman"/>
                <w:sz w:val="24"/>
                <w:szCs w:val="24"/>
              </w:rPr>
              <w:t>Bahrain</w:t>
            </w:r>
            <w:r>
              <w:rPr>
                <w:rFonts w:ascii="Times New Roman" w:hAnsi="Times New Roman" w:hint="eastAsia"/>
                <w:sz w:val="24"/>
                <w:szCs w:val="24"/>
              </w:rPr>
              <w:t xml:space="preserve">, </w:t>
            </w:r>
            <w:r w:rsidRPr="00427A2D">
              <w:rPr>
                <w:rFonts w:ascii="Times New Roman" w:hAnsi="Times New Roman"/>
                <w:sz w:val="24"/>
                <w:szCs w:val="24"/>
              </w:rPr>
              <w:t>Israel</w:t>
            </w:r>
            <w:r>
              <w:rPr>
                <w:rFonts w:ascii="Times New Roman" w:hAnsi="Times New Roman" w:hint="eastAsia"/>
                <w:sz w:val="24"/>
                <w:szCs w:val="24"/>
              </w:rPr>
              <w:t xml:space="preserve">, </w:t>
            </w:r>
            <w:r w:rsidRPr="00427A2D">
              <w:rPr>
                <w:rFonts w:ascii="Times New Roman" w:hAnsi="Times New Roman"/>
                <w:sz w:val="24"/>
                <w:szCs w:val="24"/>
              </w:rPr>
              <w:t>Saudi Arabia</w:t>
            </w:r>
            <w:r>
              <w:rPr>
                <w:rFonts w:ascii="Times New Roman" w:hAnsi="Times New Roman" w:hint="eastAsia"/>
                <w:sz w:val="24"/>
                <w:szCs w:val="24"/>
              </w:rPr>
              <w:t xml:space="preserve">, </w:t>
            </w:r>
            <w:r w:rsidRPr="00427A2D">
              <w:rPr>
                <w:rFonts w:ascii="Times New Roman" w:hAnsi="Times New Roman"/>
                <w:sz w:val="24"/>
                <w:szCs w:val="24"/>
              </w:rPr>
              <w:t>India</w:t>
            </w:r>
            <w:r>
              <w:rPr>
                <w:rFonts w:ascii="Times New Roman" w:hAnsi="Times New Roman" w:hint="eastAsia"/>
                <w:sz w:val="24"/>
                <w:szCs w:val="24"/>
              </w:rPr>
              <w:t xml:space="preserve">, </w:t>
            </w:r>
            <w:r w:rsidRPr="00427A2D">
              <w:rPr>
                <w:rFonts w:ascii="Times New Roman" w:hAnsi="Times New Roman"/>
                <w:sz w:val="24"/>
                <w:szCs w:val="24"/>
              </w:rPr>
              <w:t>Indonesia</w:t>
            </w:r>
            <w:r>
              <w:rPr>
                <w:rFonts w:ascii="Times New Roman" w:hAnsi="Times New Roman" w:hint="eastAsia"/>
                <w:sz w:val="24"/>
                <w:szCs w:val="24"/>
              </w:rPr>
              <w:t xml:space="preserve">, </w:t>
            </w:r>
            <w:r w:rsidRPr="00427A2D">
              <w:rPr>
                <w:rFonts w:ascii="Times New Roman" w:hAnsi="Times New Roman"/>
                <w:sz w:val="24"/>
                <w:szCs w:val="24"/>
              </w:rPr>
              <w:t>Morocco</w:t>
            </w:r>
            <w:r>
              <w:rPr>
                <w:rFonts w:ascii="Times New Roman" w:hAnsi="Times New Roman" w:hint="eastAsia"/>
                <w:sz w:val="24"/>
                <w:szCs w:val="24"/>
              </w:rPr>
              <w:t xml:space="preserve">, </w:t>
            </w:r>
            <w:r w:rsidRPr="00427A2D">
              <w:rPr>
                <w:rFonts w:ascii="Times New Roman" w:hAnsi="Times New Roman"/>
                <w:sz w:val="24"/>
                <w:szCs w:val="24"/>
              </w:rPr>
              <w:t>Australia</w:t>
            </w:r>
          </w:p>
        </w:tc>
      </w:tr>
    </w:tbl>
    <w:p w:rsidR="00C30595" w:rsidRPr="00706299" w:rsidRDefault="00C30595" w:rsidP="005A65D6">
      <w:pPr>
        <w:spacing w:line="360" w:lineRule="auto"/>
        <w:ind w:firstLine="505"/>
        <w:rPr>
          <w:rFonts w:ascii="Times New Roman" w:hAnsi="Times New Roman"/>
          <w:sz w:val="24"/>
          <w:szCs w:val="24"/>
        </w:rPr>
      </w:pPr>
    </w:p>
    <w:p w:rsidR="00B526E3" w:rsidRPr="00706299" w:rsidRDefault="00B526E3" w:rsidP="00482DAB">
      <w:pPr>
        <w:spacing w:line="360" w:lineRule="auto"/>
        <w:ind w:firstLine="505"/>
        <w:rPr>
          <w:rFonts w:ascii="Times New Roman" w:hAnsi="Times New Roman"/>
          <w:sz w:val="24"/>
          <w:szCs w:val="24"/>
        </w:rPr>
      </w:pPr>
      <w:r w:rsidRPr="00706299">
        <w:rPr>
          <w:rFonts w:ascii="Times New Roman" w:hAnsi="Times New Roman" w:hint="eastAsia"/>
          <w:sz w:val="24"/>
          <w:szCs w:val="24"/>
        </w:rPr>
        <w:t xml:space="preserve">The </w:t>
      </w:r>
      <w:r w:rsidRPr="00706299">
        <w:rPr>
          <w:rFonts w:ascii="Times New Roman" w:hAnsi="Times New Roman"/>
          <w:sz w:val="24"/>
          <w:szCs w:val="24"/>
        </w:rPr>
        <w:t xml:space="preserve">first group (countries whose green spread </w:t>
      </w:r>
      <w:proofErr w:type="gramStart"/>
      <w:r w:rsidRPr="00706299">
        <w:rPr>
          <w:rFonts w:ascii="Times New Roman" w:hAnsi="Times New Roman"/>
          <w:sz w:val="24"/>
          <w:szCs w:val="24"/>
        </w:rPr>
        <w:t>is</w:t>
      </w:r>
      <w:proofErr w:type="gramEnd"/>
      <w:r w:rsidRPr="00706299">
        <w:rPr>
          <w:rFonts w:ascii="Times New Roman" w:hAnsi="Times New Roman"/>
          <w:sz w:val="24"/>
          <w:szCs w:val="24"/>
        </w:rPr>
        <w:t xml:space="preserve"> below 400 </w:t>
      </w:r>
      <w:proofErr w:type="spellStart"/>
      <w:r w:rsidRPr="00706299">
        <w:rPr>
          <w:rFonts w:ascii="Times New Roman" w:hAnsi="Times New Roman"/>
          <w:sz w:val="24"/>
          <w:szCs w:val="24"/>
        </w:rPr>
        <w:t>bp</w:t>
      </w:r>
      <w:proofErr w:type="spellEnd"/>
      <w:r w:rsidRPr="00706299">
        <w:rPr>
          <w:rFonts w:ascii="Times New Roman" w:hAnsi="Times New Roman"/>
          <w:sz w:val="24"/>
          <w:szCs w:val="24"/>
        </w:rPr>
        <w:t xml:space="preserve"> and CDS spread is below 300 </w:t>
      </w:r>
      <w:proofErr w:type="spellStart"/>
      <w:r w:rsidRPr="00706299">
        <w:rPr>
          <w:rFonts w:ascii="Times New Roman" w:hAnsi="Times New Roman"/>
          <w:sz w:val="24"/>
          <w:szCs w:val="24"/>
        </w:rPr>
        <w:t>bp</w:t>
      </w:r>
      <w:proofErr w:type="spellEnd"/>
      <w:r w:rsidR="00276B69" w:rsidRPr="00706299">
        <w:rPr>
          <w:rFonts w:ascii="Times New Roman" w:hAnsi="Times New Roman" w:hint="eastAsia"/>
          <w:sz w:val="24"/>
          <w:szCs w:val="24"/>
        </w:rPr>
        <w:t>, the second column of the third row</w:t>
      </w:r>
      <w:r w:rsidRPr="00706299">
        <w:rPr>
          <w:rFonts w:ascii="Times New Roman" w:hAnsi="Times New Roman"/>
          <w:sz w:val="24"/>
          <w:szCs w:val="24"/>
        </w:rPr>
        <w:t xml:space="preserve">) are the ones with low </w:t>
      </w:r>
      <w:r w:rsidR="002C5A69" w:rsidRPr="00706299">
        <w:rPr>
          <w:rFonts w:ascii="Times New Roman" w:hAnsi="Times New Roman"/>
          <w:sz w:val="24"/>
          <w:szCs w:val="24"/>
        </w:rPr>
        <w:t xml:space="preserve">default ratio and </w:t>
      </w:r>
      <w:r w:rsidR="00E1110F" w:rsidRPr="00706299">
        <w:rPr>
          <w:rFonts w:ascii="Times New Roman" w:hAnsi="Times New Roman"/>
          <w:sz w:val="24"/>
          <w:szCs w:val="24"/>
        </w:rPr>
        <w:t>clean</w:t>
      </w:r>
      <w:r w:rsidRPr="00706299">
        <w:rPr>
          <w:rFonts w:ascii="Times New Roman" w:hAnsi="Times New Roman"/>
          <w:sz w:val="24"/>
          <w:szCs w:val="24"/>
        </w:rPr>
        <w:t xml:space="preserve"> environment. On the other hand, the third group on the </w:t>
      </w:r>
      <w:r w:rsidR="00276B69" w:rsidRPr="00706299">
        <w:rPr>
          <w:rFonts w:ascii="Times New Roman" w:hAnsi="Times New Roman" w:hint="eastAsia"/>
          <w:sz w:val="24"/>
          <w:szCs w:val="24"/>
        </w:rPr>
        <w:t>third</w:t>
      </w:r>
      <w:r w:rsidRPr="00706299">
        <w:rPr>
          <w:rFonts w:ascii="Times New Roman" w:hAnsi="Times New Roman"/>
          <w:sz w:val="24"/>
          <w:szCs w:val="24"/>
        </w:rPr>
        <w:t xml:space="preserve"> row (countries whose green spread is above 600 </w:t>
      </w:r>
      <w:proofErr w:type="spellStart"/>
      <w:r w:rsidRPr="00706299">
        <w:rPr>
          <w:rFonts w:ascii="Times New Roman" w:hAnsi="Times New Roman"/>
          <w:sz w:val="24"/>
          <w:szCs w:val="24"/>
        </w:rPr>
        <w:t>bp</w:t>
      </w:r>
      <w:proofErr w:type="spellEnd"/>
      <w:r w:rsidRPr="00706299">
        <w:rPr>
          <w:rFonts w:ascii="Times New Roman" w:hAnsi="Times New Roman"/>
          <w:sz w:val="24"/>
          <w:szCs w:val="24"/>
        </w:rPr>
        <w:t xml:space="preserve"> and CDS spread is below 300 </w:t>
      </w:r>
      <w:proofErr w:type="spellStart"/>
      <w:r w:rsidRPr="00706299">
        <w:rPr>
          <w:rFonts w:ascii="Times New Roman" w:hAnsi="Times New Roman"/>
          <w:sz w:val="24"/>
          <w:szCs w:val="24"/>
        </w:rPr>
        <w:t>bp</w:t>
      </w:r>
      <w:proofErr w:type="spellEnd"/>
      <w:r w:rsidRPr="00706299">
        <w:rPr>
          <w:rFonts w:ascii="Times New Roman" w:hAnsi="Times New Roman"/>
          <w:sz w:val="24"/>
          <w:szCs w:val="24"/>
        </w:rPr>
        <w:t>) bears small credit risk</w:t>
      </w:r>
      <w:r w:rsidR="00B8767A" w:rsidRPr="00706299">
        <w:rPr>
          <w:rFonts w:ascii="Times New Roman" w:hAnsi="Times New Roman"/>
          <w:sz w:val="24"/>
          <w:szCs w:val="24"/>
        </w:rPr>
        <w:t xml:space="preserve">. Yet, </w:t>
      </w:r>
      <w:r w:rsidR="00482DAB" w:rsidRPr="00706299">
        <w:rPr>
          <w:rFonts w:ascii="Times New Roman" w:hAnsi="Times New Roman"/>
          <w:sz w:val="24"/>
          <w:szCs w:val="24"/>
        </w:rPr>
        <w:t xml:space="preserve">pollution seems to be in progress in the countries in this group due to recent </w:t>
      </w:r>
      <w:r w:rsidR="00EC5F89" w:rsidRPr="00706299">
        <w:rPr>
          <w:rFonts w:ascii="Times New Roman" w:hAnsi="Times New Roman"/>
          <w:sz w:val="24"/>
          <w:szCs w:val="24"/>
        </w:rPr>
        <w:t xml:space="preserve">economic </w:t>
      </w:r>
      <w:r w:rsidR="00482DAB" w:rsidRPr="00706299">
        <w:rPr>
          <w:rFonts w:ascii="Times New Roman" w:hAnsi="Times New Roman"/>
          <w:sz w:val="24"/>
          <w:szCs w:val="24"/>
        </w:rPr>
        <w:t>development.</w:t>
      </w:r>
      <w:r w:rsidR="00482DAB" w:rsidRPr="00706299">
        <w:rPr>
          <w:rFonts w:ascii="Times New Roman" w:hAnsi="Times New Roman" w:hint="eastAsia"/>
          <w:sz w:val="24"/>
          <w:szCs w:val="24"/>
        </w:rPr>
        <w:t xml:space="preserve"> </w:t>
      </w:r>
      <w:r w:rsidR="00764120" w:rsidRPr="00706299">
        <w:rPr>
          <w:rFonts w:ascii="Times New Roman" w:hAnsi="Times New Roman"/>
          <w:sz w:val="24"/>
          <w:szCs w:val="24"/>
        </w:rPr>
        <w:t>Lebanon,</w:t>
      </w:r>
      <w:r w:rsidR="00764120" w:rsidRPr="00706299">
        <w:rPr>
          <w:rFonts w:ascii="Times New Roman" w:hAnsi="Times New Roman" w:hint="eastAsia"/>
          <w:sz w:val="24"/>
          <w:szCs w:val="24"/>
        </w:rPr>
        <w:t xml:space="preserve"> that</w:t>
      </w:r>
      <w:r w:rsidRPr="00706299">
        <w:rPr>
          <w:rFonts w:ascii="Times New Roman" w:hAnsi="Times New Roman"/>
          <w:sz w:val="24"/>
          <w:szCs w:val="24"/>
        </w:rPr>
        <w:t xml:space="preserve"> is the only country in the fourth group, </w:t>
      </w:r>
      <w:r w:rsidR="00C277B8" w:rsidRPr="00706299">
        <w:rPr>
          <w:rFonts w:ascii="Times New Roman" w:hAnsi="Times New Roman"/>
          <w:sz w:val="24"/>
          <w:szCs w:val="24"/>
        </w:rPr>
        <w:t>exhibits</w:t>
      </w:r>
      <w:r w:rsidR="00F72315" w:rsidRPr="00706299">
        <w:rPr>
          <w:rFonts w:ascii="Times New Roman" w:hAnsi="Times New Roman"/>
          <w:sz w:val="24"/>
          <w:szCs w:val="24"/>
        </w:rPr>
        <w:t xml:space="preserve"> a</w:t>
      </w:r>
      <w:r w:rsidRPr="00706299">
        <w:rPr>
          <w:rFonts w:ascii="Times New Roman" w:hAnsi="Times New Roman"/>
          <w:sz w:val="24"/>
          <w:szCs w:val="24"/>
        </w:rPr>
        <w:t xml:space="preserve"> </w:t>
      </w:r>
      <w:r w:rsidR="00F72315" w:rsidRPr="00706299">
        <w:rPr>
          <w:rFonts w:ascii="Times New Roman" w:hAnsi="Times New Roman"/>
          <w:sz w:val="24"/>
          <w:szCs w:val="24"/>
        </w:rPr>
        <w:t>high default ratio</w:t>
      </w:r>
      <w:r w:rsidR="00C277B8" w:rsidRPr="00706299">
        <w:rPr>
          <w:rFonts w:ascii="Times New Roman" w:hAnsi="Times New Roman"/>
          <w:sz w:val="24"/>
          <w:szCs w:val="24"/>
        </w:rPr>
        <w:t xml:space="preserve"> and a </w:t>
      </w:r>
      <w:r w:rsidR="00764120" w:rsidRPr="00706299">
        <w:rPr>
          <w:rFonts w:ascii="Times New Roman" w:hAnsi="Times New Roman" w:hint="eastAsia"/>
          <w:sz w:val="24"/>
          <w:szCs w:val="24"/>
        </w:rPr>
        <w:t>low</w:t>
      </w:r>
      <w:r w:rsidR="00C277B8" w:rsidRPr="00706299">
        <w:rPr>
          <w:rFonts w:ascii="Times New Roman" w:hAnsi="Times New Roman"/>
          <w:sz w:val="24"/>
          <w:szCs w:val="24"/>
        </w:rPr>
        <w:t xml:space="preserve"> degree of pollution. </w:t>
      </w:r>
      <w:r w:rsidR="00775AAC" w:rsidRPr="00706299">
        <w:rPr>
          <w:rFonts w:ascii="Times New Roman" w:hAnsi="Times New Roman"/>
          <w:sz w:val="24"/>
          <w:szCs w:val="24"/>
        </w:rPr>
        <w:t xml:space="preserve">Finally, the countries in the last group (countries whose green spread is over 600 </w:t>
      </w:r>
      <w:proofErr w:type="spellStart"/>
      <w:r w:rsidR="00775AAC" w:rsidRPr="00706299">
        <w:rPr>
          <w:rFonts w:ascii="Times New Roman" w:hAnsi="Times New Roman"/>
          <w:sz w:val="24"/>
          <w:szCs w:val="24"/>
        </w:rPr>
        <w:t>bp</w:t>
      </w:r>
      <w:proofErr w:type="spellEnd"/>
      <w:r w:rsidR="00775AAC" w:rsidRPr="00706299">
        <w:rPr>
          <w:rFonts w:ascii="Times New Roman" w:hAnsi="Times New Roman"/>
          <w:sz w:val="24"/>
          <w:szCs w:val="24"/>
        </w:rPr>
        <w:t xml:space="preserve"> and CDS spread is over 300 </w:t>
      </w:r>
      <w:proofErr w:type="spellStart"/>
      <w:r w:rsidR="00775AAC" w:rsidRPr="00706299">
        <w:rPr>
          <w:rFonts w:ascii="Times New Roman" w:hAnsi="Times New Roman"/>
          <w:sz w:val="24"/>
          <w:szCs w:val="24"/>
        </w:rPr>
        <w:t>bp</w:t>
      </w:r>
      <w:proofErr w:type="spellEnd"/>
      <w:r w:rsidR="00775AAC" w:rsidRPr="00706299">
        <w:rPr>
          <w:rFonts w:ascii="Times New Roman" w:hAnsi="Times New Roman"/>
          <w:sz w:val="24"/>
          <w:szCs w:val="24"/>
        </w:rPr>
        <w:t xml:space="preserve">) seem to have </w:t>
      </w:r>
      <w:r w:rsidR="00E004D8" w:rsidRPr="00706299">
        <w:rPr>
          <w:rFonts w:ascii="Times New Roman" w:hAnsi="Times New Roman"/>
          <w:sz w:val="24"/>
          <w:szCs w:val="24"/>
        </w:rPr>
        <w:t>unstable economies</w:t>
      </w:r>
      <w:r w:rsidR="00775AAC" w:rsidRPr="00706299">
        <w:rPr>
          <w:rFonts w:ascii="Times New Roman" w:hAnsi="Times New Roman"/>
          <w:sz w:val="24"/>
          <w:szCs w:val="24"/>
        </w:rPr>
        <w:t xml:space="preserve"> and polluted environment</w:t>
      </w:r>
      <w:r w:rsidR="00E004D8" w:rsidRPr="00706299">
        <w:rPr>
          <w:rFonts w:ascii="Times New Roman" w:hAnsi="Times New Roman"/>
          <w:sz w:val="24"/>
          <w:szCs w:val="24"/>
        </w:rPr>
        <w:t>s</w:t>
      </w:r>
      <w:r w:rsidR="00775AAC" w:rsidRPr="00706299">
        <w:rPr>
          <w:rFonts w:ascii="Times New Roman" w:hAnsi="Times New Roman"/>
          <w:sz w:val="24"/>
          <w:szCs w:val="24"/>
        </w:rPr>
        <w:t>.</w:t>
      </w:r>
    </w:p>
    <w:p w:rsidR="00AC4240" w:rsidRPr="00E004D8" w:rsidRDefault="00AC4240" w:rsidP="005A65D6">
      <w:pPr>
        <w:spacing w:line="360" w:lineRule="auto"/>
        <w:ind w:firstLine="505"/>
        <w:rPr>
          <w:rFonts w:ascii="Times New Roman" w:hAnsi="Times New Roman"/>
          <w:sz w:val="24"/>
          <w:szCs w:val="24"/>
        </w:rPr>
      </w:pPr>
    </w:p>
    <w:p w:rsidR="00427A2D" w:rsidRDefault="00427A2D" w:rsidP="005A65D6">
      <w:pPr>
        <w:spacing w:line="360" w:lineRule="auto"/>
        <w:ind w:firstLine="505"/>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The correlation between the cleanliness and credibility of each country seems low, at about 0.07, as seen in Table A1 and Figure A1 in the appendix. Though little correlation between them is evident on the surface, these two variables are influenced by several practical factors, such as level of economic development and national environmental policy. This may imply that studying the correlation between two variables without any control over the relevant factors is meaningless. Therefore, the correlations must be reexamined after controlling for all the factors that could influence the two variables.</w:t>
      </w:r>
    </w:p>
    <w:p w:rsidR="005A65D6" w:rsidRPr="00E53A6A" w:rsidRDefault="005A65D6" w:rsidP="005A65D6">
      <w:pPr>
        <w:spacing w:line="360" w:lineRule="auto"/>
        <w:ind w:firstLine="505"/>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Cleanliness and credibility shows significant differences at the 5% level, as seen in Table A2 and Figure A2, when we categorize countries on each continent based on geographical factors. Africa and Oceania show the lowest cleanliness levels, mainly due to deforestation and mineral mining, respectively; Asia, America, and Europe follow. The high number of developing countries in Asia and America cause their low cleanliness levels compared to Europe’s. For credibility, North America and Oceania show the highest levels, with USA and Australia representing a huge portion of their continents, due to their low credit risk. South America and Africa show the lowest levels due to their lower stages of development and politic instability. However, the correlations between cleanliness and credibility were neither consistent nor significant once divided by continent. </w:t>
      </w:r>
    </w:p>
    <w:p w:rsidR="005A65D6" w:rsidRPr="00E53A6A" w:rsidRDefault="005A65D6" w:rsidP="005A65D6">
      <w:pPr>
        <w:spacing w:line="360" w:lineRule="auto"/>
        <w:ind w:firstLine="505"/>
        <w:rPr>
          <w:rFonts w:ascii="Times New Roman" w:hAnsi="Times New Roman"/>
          <w:sz w:val="24"/>
          <w:szCs w:val="24"/>
        </w:rPr>
      </w:pPr>
    </w:p>
    <w:p w:rsidR="005A65D6" w:rsidRPr="00E53A6A" w:rsidRDefault="005A65D6" w:rsidP="00842E78">
      <w:pPr>
        <w:spacing w:line="360" w:lineRule="auto"/>
        <w:ind w:firstLine="505"/>
        <w:rPr>
          <w:rFonts w:ascii="Times New Roman" w:hAnsi="Times New Roman"/>
          <w:sz w:val="24"/>
          <w:szCs w:val="24"/>
        </w:rPr>
      </w:pPr>
      <w:r w:rsidRPr="00E53A6A">
        <w:rPr>
          <w:rFonts w:ascii="Times New Roman" w:hAnsi="Times New Roman"/>
          <w:sz w:val="24"/>
          <w:szCs w:val="24"/>
        </w:rPr>
        <w:t>Table A3 and Figure A3 present the members and non-members of the OECD</w:t>
      </w:r>
      <w:r w:rsidR="00842E78">
        <w:rPr>
          <w:rFonts w:ascii="Times New Roman" w:hAnsi="Times New Roman" w:hint="eastAsia"/>
          <w:sz w:val="24"/>
          <w:szCs w:val="24"/>
        </w:rPr>
        <w:t xml:space="preserve"> (</w:t>
      </w:r>
      <w:r w:rsidR="00842E78" w:rsidRPr="00842E78">
        <w:rPr>
          <w:rFonts w:ascii="Times New Roman" w:hAnsi="Times New Roman"/>
          <w:sz w:val="24"/>
          <w:szCs w:val="24"/>
        </w:rPr>
        <w:t>Organization for Economic Cooperation and Development</w:t>
      </w:r>
      <w:r w:rsidR="00842E78">
        <w:rPr>
          <w:rFonts w:ascii="Times New Roman" w:hAnsi="Times New Roman" w:hint="eastAsia"/>
          <w:sz w:val="24"/>
          <w:szCs w:val="24"/>
        </w:rPr>
        <w:t xml:space="preserve">). </w:t>
      </w:r>
      <w:r w:rsidRPr="00E53A6A">
        <w:rPr>
          <w:rFonts w:ascii="Times New Roman" w:hAnsi="Times New Roman"/>
          <w:sz w:val="24"/>
          <w:szCs w:val="24"/>
        </w:rPr>
        <w:t xml:space="preserve">Neither cleanliness nor credibility show significant differences at the 5% level. However, as expected, OECD members with higher levels of economic development and environmental awareness show higher cleanliness and credibility than those of non-members. The correlation between cleanliness and credibility was not significant after separating OECD members from non-members. </w:t>
      </w:r>
    </w:p>
    <w:p w:rsidR="005A65D6" w:rsidRPr="00E53A6A" w:rsidRDefault="005A65D6" w:rsidP="005A65D6">
      <w:pPr>
        <w:spacing w:line="360" w:lineRule="auto"/>
        <w:ind w:firstLine="505"/>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Table A4 and Figure A4 present the BRIC (i.e., Brazil, Russia, India, </w:t>
      </w:r>
      <w:proofErr w:type="gramStart"/>
      <w:r w:rsidRPr="00E53A6A">
        <w:rPr>
          <w:rFonts w:ascii="Times New Roman" w:hAnsi="Times New Roman"/>
          <w:sz w:val="24"/>
          <w:szCs w:val="24"/>
        </w:rPr>
        <w:t>China</w:t>
      </w:r>
      <w:proofErr w:type="gramEnd"/>
      <w:r w:rsidRPr="00E53A6A">
        <w:rPr>
          <w:rFonts w:ascii="Times New Roman" w:hAnsi="Times New Roman"/>
          <w:sz w:val="24"/>
          <w:szCs w:val="24"/>
        </w:rPr>
        <w:t xml:space="preserve">) group. Rapidly developing BRIC countries show lower cleanliness and higher credibility, which were not significantly different from those of other countries at the 5% level. The differences were not significant, as expected. This result has two causes: the mixture of various </w:t>
      </w:r>
      <w:r w:rsidRPr="00E53A6A">
        <w:rPr>
          <w:rFonts w:ascii="Times New Roman" w:hAnsi="Times New Roman"/>
          <w:sz w:val="24"/>
          <w:szCs w:val="24"/>
        </w:rPr>
        <w:lastRenderedPageBreak/>
        <w:t xml:space="preserve">cleanliness and credibility factors among BRIC non-members and the insignificant deviations of BRIC values from the average. The correlation between cleanness and credibility was not significant after separating BRIC members from non-members. </w:t>
      </w:r>
    </w:p>
    <w:p w:rsidR="005A65D6" w:rsidRPr="00E53A6A" w:rsidRDefault="005A65D6" w:rsidP="005A65D6">
      <w:pPr>
        <w:spacing w:line="360" w:lineRule="auto"/>
        <w:ind w:firstLine="505"/>
        <w:jc w:val="center"/>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Table A5 and Figure A5 consider the PIIGGS (i.e., Portugal, Italy, Ireland, Greece, Great Britain, </w:t>
      </w:r>
      <w:proofErr w:type="gramStart"/>
      <w:r w:rsidRPr="00E53A6A">
        <w:rPr>
          <w:rFonts w:ascii="Times New Roman" w:hAnsi="Times New Roman"/>
          <w:sz w:val="24"/>
          <w:szCs w:val="24"/>
        </w:rPr>
        <w:t>Spain</w:t>
      </w:r>
      <w:proofErr w:type="gramEnd"/>
      <w:r w:rsidRPr="00E53A6A">
        <w:rPr>
          <w:rFonts w:ascii="Times New Roman" w:hAnsi="Times New Roman"/>
          <w:sz w:val="24"/>
          <w:szCs w:val="24"/>
        </w:rPr>
        <w:t xml:space="preserve">) group. Their cleanliness and credibility are not significantly different from those of other countries at a 5% level. High cleanliness and low credibility were expected due to their slow growth rates and the impact of the financial crisis. Their cleanliness is somewhat higher than that of non-PIIGGS nations, while their credibility is similar to that of non-members. However, a clear difference is seen between PIIGGS and BRIC nations: the declining PIIGGS show higher cleanliness and lower credibility than the rising BRICs. The correlation between cleanliness and credibility was not significant after separating PIIGGS members from non-members. </w:t>
      </w:r>
    </w:p>
    <w:p w:rsidR="005A65D6" w:rsidRPr="00E53A6A" w:rsidRDefault="005A65D6" w:rsidP="005A65D6">
      <w:pPr>
        <w:spacing w:line="360" w:lineRule="auto"/>
        <w:ind w:firstLine="505"/>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Table A6 and Figure A6 show advanced countries (based on IMF criteria) and non-advanced countries. The cleanliness of the advanced countries is not significantly different from that of the other countries at a 5% level, but their credibility is significantly different, also at a 5% level. The advanced countries clearly show higher credibility than the non-advanced countries based on credit risk, but the cleanliness gap between the advanced and non-advanced countries narrows due to the rapid growth of countries such as China. The correlation between cleanliness and credibility was not significant after separating the advanced from the non-advanced countries. </w:t>
      </w:r>
    </w:p>
    <w:p w:rsidR="005A65D6" w:rsidRPr="00E53A6A" w:rsidRDefault="005A65D6" w:rsidP="005A65D6">
      <w:pPr>
        <w:spacing w:line="360" w:lineRule="auto"/>
        <w:ind w:firstLine="505"/>
        <w:rPr>
          <w:rFonts w:ascii="Times New Roman" w:hAnsi="Times New Roman"/>
          <w:sz w:val="24"/>
          <w:szCs w:val="24"/>
        </w:rPr>
      </w:pPr>
    </w:p>
    <w:p w:rsidR="005A65D6" w:rsidRPr="00E53A6A" w:rsidRDefault="005A65D6" w:rsidP="005A65D6">
      <w:pPr>
        <w:spacing w:line="360" w:lineRule="auto"/>
        <w:ind w:firstLine="505"/>
        <w:rPr>
          <w:rFonts w:ascii="Times New Roman" w:hAnsi="Times New Roman"/>
          <w:sz w:val="24"/>
          <w:szCs w:val="24"/>
        </w:rPr>
      </w:pPr>
      <w:proofErr w:type="gramStart"/>
      <w:r w:rsidRPr="00E53A6A">
        <w:rPr>
          <w:rFonts w:ascii="Times New Roman" w:hAnsi="Times New Roman"/>
          <w:sz w:val="24"/>
          <w:szCs w:val="24"/>
        </w:rPr>
        <w:t xml:space="preserve">Table A7 and Figure A7 present countries with and without Kyoto targets (Annex </w:t>
      </w:r>
      <w:r w:rsidRPr="00E53A6A">
        <w:rPr>
          <w:rFonts w:eastAsiaTheme="minorHAnsi"/>
          <w:sz w:val="24"/>
          <w:szCs w:val="24"/>
        </w:rPr>
        <w:t>Ⅰ</w:t>
      </w:r>
      <w:r w:rsidRPr="00E53A6A">
        <w:rPr>
          <w:rFonts w:ascii="Times New Roman" w:hAnsi="Times New Roman"/>
          <w:sz w:val="24"/>
          <w:szCs w:val="24"/>
        </w:rPr>
        <w:t xml:space="preserve"> in the Protocol).</w:t>
      </w:r>
      <w:proofErr w:type="gramEnd"/>
      <w:r w:rsidRPr="00E53A6A">
        <w:rPr>
          <w:rFonts w:ascii="Times New Roman" w:hAnsi="Times New Roman"/>
          <w:sz w:val="24"/>
          <w:szCs w:val="24"/>
        </w:rPr>
        <w:t xml:space="preserve"> Countries with targets show a significantly higher level of cleanliness and credibility at a 5% level. The credibility result occurs because many highly developed countries, especially in Europe, have compulsory Kyoto targets. The cleanliness levels of countries with Kyoto targets can be explained by their lower growth rates compared to developing countries and their strong commitment to the Kyoto targets. The correlation between cleanliness and credibility was not significant after separating countries with Kyoto targets from those without.</w:t>
      </w:r>
    </w:p>
    <w:p w:rsidR="005A65D6" w:rsidRPr="00E53A6A" w:rsidRDefault="005A65D6" w:rsidP="005A65D6">
      <w:pPr>
        <w:spacing w:line="360" w:lineRule="auto"/>
        <w:ind w:firstLine="505"/>
        <w:rPr>
          <w:rFonts w:ascii="Times New Roman" w:hAnsi="Times New Roman"/>
          <w:sz w:val="24"/>
          <w:szCs w:val="24"/>
        </w:rPr>
      </w:pPr>
    </w:p>
    <w:p w:rsidR="005A65D6" w:rsidRPr="00E53A6A" w:rsidRDefault="005A65D6" w:rsidP="005A65D6">
      <w:pPr>
        <w:spacing w:line="360" w:lineRule="auto"/>
        <w:ind w:firstLine="505"/>
      </w:pPr>
    </w:p>
    <w:p w:rsidR="005A65D6" w:rsidRPr="00E53A6A" w:rsidRDefault="005A65D6" w:rsidP="005A65D6">
      <w:pPr>
        <w:spacing w:line="0" w:lineRule="atLeast"/>
        <w:jc w:val="left"/>
        <w:rPr>
          <w:rFonts w:ascii="Times New Roman" w:hAnsi="Times New Roman"/>
          <w:b/>
          <w:sz w:val="28"/>
          <w:szCs w:val="28"/>
        </w:rPr>
      </w:pPr>
    </w:p>
    <w:p w:rsidR="005A65D6" w:rsidRPr="00E53A6A" w:rsidRDefault="005A65D6" w:rsidP="005A65D6">
      <w:pPr>
        <w:pStyle w:val="a5"/>
        <w:numPr>
          <w:ilvl w:val="0"/>
          <w:numId w:val="1"/>
        </w:numPr>
        <w:spacing w:line="0" w:lineRule="atLeast"/>
        <w:ind w:leftChars="0"/>
        <w:jc w:val="left"/>
        <w:rPr>
          <w:rFonts w:ascii="Times New Roman" w:hAnsi="Times New Roman"/>
          <w:b/>
          <w:sz w:val="28"/>
          <w:szCs w:val="28"/>
        </w:rPr>
      </w:pPr>
      <w:r w:rsidRPr="00E53A6A">
        <w:rPr>
          <w:rFonts w:ascii="Times New Roman" w:hAnsi="Times New Roman"/>
          <w:b/>
          <w:sz w:val="28"/>
          <w:szCs w:val="28"/>
        </w:rPr>
        <w:t>Conclusion</w:t>
      </w:r>
    </w:p>
    <w:p w:rsidR="005A65D6" w:rsidRPr="00E53A6A" w:rsidRDefault="005A65D6" w:rsidP="005A65D6">
      <w:pPr>
        <w:pStyle w:val="a5"/>
        <w:spacing w:line="0" w:lineRule="atLeast"/>
        <w:ind w:leftChars="0" w:left="502"/>
        <w:jc w:val="left"/>
        <w:rPr>
          <w:rFonts w:ascii="Times New Roman" w:hAnsi="Times New Roman"/>
          <w:b/>
          <w:sz w:val="28"/>
          <w:szCs w:val="28"/>
        </w:rPr>
      </w:pPr>
    </w:p>
    <w:p w:rsidR="005A65D6" w:rsidRPr="00E53A6A" w:rsidRDefault="005A65D6" w:rsidP="005A65D6">
      <w:pPr>
        <w:rPr>
          <w:rFonts w:ascii="Times New Roman" w:hAnsi="Times New Roman"/>
          <w:sz w:val="24"/>
          <w:szCs w:val="24"/>
        </w:rPr>
      </w:pP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Given the intensity of global climate change, the GHG reductions mandated by the Kyoto Protocol should be implemented faithfully. However, implementation has been difficult because the United States refused to ratify the agreement, and Canada, Japan, and Russia failed to join the second round of carbon cuts. Although the second commitment period was extended by three years, we need to induce as many countries as possible to reduce their GHG emissions by approaching the issue from a new angle.</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If the securities linked to national GHG emission amounts designed in this study are issued by UNFCCC or GCF, the investors holding the securities will become participants in GHG emission reduction. For example, if the UK reduces a significant amount of its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after issuing the securities, investors holding them will have a high probability of making a mint and will therefore request more effective reduction activities of the UK government. </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We used the distributions of the increases in CO</w:t>
      </w:r>
      <w:r w:rsidRPr="00F66E11">
        <w:rPr>
          <w:rFonts w:ascii="Times New Roman" w:hAnsi="Times New Roman"/>
          <w:sz w:val="24"/>
          <w:szCs w:val="24"/>
          <w:vertAlign w:val="subscript"/>
        </w:rPr>
        <w:t>2</w:t>
      </w:r>
      <w:r w:rsidRPr="00E53A6A">
        <w:rPr>
          <w:rFonts w:ascii="Times New Roman" w:hAnsi="Times New Roman"/>
          <w:sz w:val="24"/>
          <w:szCs w:val="24"/>
        </w:rPr>
        <w:t xml:space="preserve"> emissions from 1971 to 2010 for the top five CO</w:t>
      </w:r>
      <w:r w:rsidRPr="00E53A6A">
        <w:rPr>
          <w:rFonts w:ascii="Times New Roman" w:hAnsi="Times New Roman"/>
          <w:sz w:val="24"/>
          <w:szCs w:val="24"/>
          <w:vertAlign w:val="subscript"/>
        </w:rPr>
        <w:t>2</w:t>
      </w:r>
      <w:r w:rsidRPr="00E53A6A">
        <w:rPr>
          <w:rFonts w:ascii="Times New Roman" w:hAnsi="Times New Roman"/>
          <w:sz w:val="24"/>
          <w:szCs w:val="24"/>
        </w:rPr>
        <w:t>-emitting Annex 1 countries through data published by the IEA. Evaluating the expected increases in emission from 2013 to 2020, we computed the sum of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during the second commitment period and calculated the risk premiums of the securities associated with the tranches whose expected rate would be the same as the risk-free interest rate. </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The Russian, Japanese, German, and UK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emission-backed securities have relatively stable risk premiums or spreads, but the Canadian security is impossible to issue because of its much higher spread value (the sizes of the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 amounts between 1990 and 2010 are larger than those of other nations). We identified the Canadian security with a stable coupon spread: Canada should reduce 15 </w:t>
      </w:r>
      <w:proofErr w:type="spellStart"/>
      <w:proofErr w:type="gramStart"/>
      <w:r w:rsidRPr="00E53A6A">
        <w:rPr>
          <w:rFonts w:ascii="Times New Roman" w:hAnsi="Times New Roman"/>
          <w:sz w:val="24"/>
          <w:szCs w:val="24"/>
        </w:rPr>
        <w:t>Tg</w:t>
      </w:r>
      <w:proofErr w:type="spellEnd"/>
      <w:proofErr w:type="gramEnd"/>
      <w:r w:rsidRPr="00E53A6A">
        <w:rPr>
          <w:rFonts w:ascii="Times New Roman" w:hAnsi="Times New Roman"/>
          <w:sz w:val="24"/>
          <w:szCs w:val="24"/>
        </w:rPr>
        <w:t xml:space="preserve"> of its CO</w:t>
      </w:r>
      <w:r w:rsidRPr="00E53A6A">
        <w:rPr>
          <w:rFonts w:ascii="Times New Roman" w:hAnsi="Times New Roman"/>
          <w:sz w:val="24"/>
          <w:szCs w:val="24"/>
          <w:vertAlign w:val="subscript"/>
        </w:rPr>
        <w:t>2</w:t>
      </w:r>
      <w:r w:rsidRPr="00E53A6A">
        <w:rPr>
          <w:rFonts w:ascii="Times New Roman" w:hAnsi="Times New Roman"/>
          <w:sz w:val="24"/>
          <w:szCs w:val="24"/>
        </w:rPr>
        <w:t xml:space="preserve"> emissions each year. In addition, we proposed a way of constructing the tranches based on the expected cumulative GHG emission amounts, which are different from those in the Kyoto Protocol, providing more practical and stable risk premiums.</w:t>
      </w:r>
    </w:p>
    <w:p w:rsidR="005A65D6" w:rsidRPr="00E53A6A" w:rsidRDefault="005A65D6" w:rsidP="005A65D6">
      <w:pPr>
        <w:spacing w:line="360" w:lineRule="auto"/>
        <w:ind w:firstLine="505"/>
        <w:rPr>
          <w:rFonts w:ascii="Times New Roman" w:hAnsi="Times New Roman"/>
          <w:sz w:val="24"/>
          <w:szCs w:val="24"/>
        </w:rPr>
      </w:pPr>
      <w:r w:rsidRPr="00E53A6A">
        <w:rPr>
          <w:rFonts w:ascii="Times New Roman" w:hAnsi="Times New Roman"/>
          <w:sz w:val="24"/>
          <w:szCs w:val="24"/>
        </w:rPr>
        <w:t xml:space="preserve">The green spread would act as an indicator of each country’s environmental cleanliness. Our analysis using green spreads found no correlation between cleanliness and credibility, </w:t>
      </w:r>
      <w:r w:rsidRPr="00E53A6A">
        <w:rPr>
          <w:rFonts w:ascii="Times New Roman" w:hAnsi="Times New Roman"/>
          <w:sz w:val="24"/>
          <w:szCs w:val="24"/>
        </w:rPr>
        <w:lastRenderedPageBreak/>
        <w:t xml:space="preserve">even after controlling for geographic, economic, and other factors. Cleanliness should be examined separately, without considering credibility. A higher level of cleanliness is observed in Europe, OECD nations, and countries with Kyoto targets. Africa, Oceania, OECD non-members, and countries without Kyoto targets show lower levels of cleanliness. </w:t>
      </w:r>
    </w:p>
    <w:p w:rsidR="005A65D6" w:rsidRPr="00E53A6A" w:rsidRDefault="005A65D6" w:rsidP="005A65D6">
      <w:pPr>
        <w:spacing w:line="360" w:lineRule="auto"/>
        <w:ind w:firstLine="502"/>
        <w:rPr>
          <w:rFonts w:ascii="Times New Roman" w:hAnsi="Times New Roman"/>
          <w:sz w:val="24"/>
          <w:szCs w:val="24"/>
        </w:rPr>
      </w:pPr>
      <w:r w:rsidRPr="00E53A6A">
        <w:rPr>
          <w:rFonts w:ascii="Times New Roman" w:hAnsi="Times New Roman"/>
          <w:sz w:val="24"/>
          <w:szCs w:val="24"/>
        </w:rPr>
        <w:t>We expect that issuing the proposed securities will inspire investor concern about national GHG reduction activities and influence overall public opinion on the issue. Finally, investigating coupon spread calibration methods under risk aversion or reduction duty and developing a methodology for generating CO</w:t>
      </w:r>
      <w:r w:rsidRPr="00E53A6A">
        <w:rPr>
          <w:rFonts w:ascii="Times New Roman" w:hAnsi="Times New Roman"/>
          <w:sz w:val="24"/>
          <w:szCs w:val="24"/>
          <w:vertAlign w:val="subscript"/>
        </w:rPr>
        <w:t>2</w:t>
      </w:r>
      <w:r w:rsidRPr="00E53A6A">
        <w:rPr>
          <w:rFonts w:ascii="Times New Roman" w:hAnsi="Times New Roman"/>
          <w:sz w:val="24"/>
          <w:szCs w:val="24"/>
        </w:rPr>
        <w:t xml:space="preserve"> emitting scenarios for short time</w:t>
      </w:r>
      <w:r w:rsidR="0037434A">
        <w:rPr>
          <w:rFonts w:ascii="Times New Roman" w:hAnsi="Times New Roman" w:hint="eastAsia"/>
          <w:sz w:val="24"/>
          <w:szCs w:val="24"/>
        </w:rPr>
        <w:t xml:space="preserve"> </w:t>
      </w:r>
      <w:r w:rsidRPr="00E53A6A">
        <w:rPr>
          <w:rFonts w:ascii="Times New Roman" w:hAnsi="Times New Roman"/>
          <w:sz w:val="24"/>
          <w:szCs w:val="24"/>
        </w:rPr>
        <w:t>spans remain for future research.</w:t>
      </w:r>
    </w:p>
    <w:p w:rsidR="005A65D6" w:rsidRPr="00E53A6A" w:rsidRDefault="005A65D6" w:rsidP="005A65D6">
      <w:pPr>
        <w:widowControl/>
        <w:wordWrap/>
        <w:autoSpaceDE/>
        <w:autoSpaceDN/>
        <w:spacing w:after="200" w:line="276" w:lineRule="auto"/>
        <w:rPr>
          <w:rFonts w:ascii="Times New Roman" w:hAnsi="Times New Roman"/>
          <w:sz w:val="24"/>
          <w:szCs w:val="24"/>
        </w:rPr>
      </w:pPr>
      <w:r w:rsidRPr="00E53A6A">
        <w:rPr>
          <w:rFonts w:ascii="Times New Roman" w:hAnsi="Times New Roman"/>
          <w:sz w:val="24"/>
          <w:szCs w:val="24"/>
        </w:rPr>
        <w:br w:type="page"/>
      </w:r>
    </w:p>
    <w:p w:rsidR="005A65D6" w:rsidRPr="00E53A6A" w:rsidRDefault="005A65D6" w:rsidP="005A65D6">
      <w:pPr>
        <w:rPr>
          <w:rFonts w:ascii="Times New Roman" w:hAnsi="Times New Roman"/>
          <w:sz w:val="24"/>
          <w:szCs w:val="24"/>
        </w:rPr>
      </w:pPr>
    </w:p>
    <w:p w:rsidR="005A65D6" w:rsidRPr="00E53A6A" w:rsidRDefault="005A65D6" w:rsidP="005A65D6">
      <w:pPr>
        <w:spacing w:line="360" w:lineRule="auto"/>
        <w:jc w:val="left"/>
        <w:rPr>
          <w:rFonts w:ascii="Times New Roman" w:hAnsi="Times New Roman"/>
          <w:sz w:val="24"/>
          <w:szCs w:val="24"/>
        </w:rPr>
      </w:pPr>
      <w:r w:rsidRPr="00E53A6A">
        <w:rPr>
          <w:rFonts w:ascii="Times New Roman" w:hAnsi="Times New Roman"/>
          <w:b/>
          <w:sz w:val="28"/>
          <w:szCs w:val="28"/>
        </w:rPr>
        <w:t>References</w:t>
      </w:r>
    </w:p>
    <w:p w:rsidR="005A65D6" w:rsidRPr="00E53A6A" w:rsidRDefault="005A65D6" w:rsidP="005A65D6">
      <w:pPr>
        <w:wordWrap/>
        <w:spacing w:line="360" w:lineRule="auto"/>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r w:rsidRPr="00E53A6A">
        <w:rPr>
          <w:rFonts w:ascii="Times New Roman" w:hAnsi="Times New Roman"/>
          <w:sz w:val="24"/>
          <w:szCs w:val="24"/>
        </w:rPr>
        <w:t>Abrell</w:t>
      </w:r>
      <w:proofErr w:type="spellEnd"/>
      <w:r w:rsidRPr="00E53A6A">
        <w:rPr>
          <w:rFonts w:ascii="Times New Roman" w:hAnsi="Times New Roman"/>
          <w:sz w:val="24"/>
          <w:szCs w:val="24"/>
        </w:rPr>
        <w:t xml:space="preserve">, J., A. </w:t>
      </w:r>
      <w:proofErr w:type="spellStart"/>
      <w:r w:rsidRPr="00E53A6A">
        <w:rPr>
          <w:rFonts w:ascii="Times New Roman" w:hAnsi="Times New Roman"/>
          <w:sz w:val="24"/>
          <w:szCs w:val="24"/>
        </w:rPr>
        <w:t>Ndoye</w:t>
      </w:r>
      <w:proofErr w:type="spellEnd"/>
      <w:r w:rsidRPr="00E53A6A">
        <w:rPr>
          <w:rFonts w:ascii="Times New Roman" w:hAnsi="Times New Roman"/>
          <w:sz w:val="24"/>
          <w:szCs w:val="24"/>
        </w:rPr>
        <w:t xml:space="preserve">, and G. </w:t>
      </w:r>
      <w:proofErr w:type="spellStart"/>
      <w:r w:rsidRPr="00E53A6A">
        <w:rPr>
          <w:rFonts w:ascii="Times New Roman" w:hAnsi="Times New Roman"/>
          <w:sz w:val="24"/>
          <w:szCs w:val="24"/>
        </w:rPr>
        <w:t>Zachmann</w:t>
      </w:r>
      <w:proofErr w:type="spellEnd"/>
      <w:r w:rsidRPr="00E53A6A">
        <w:rPr>
          <w:rFonts w:ascii="Times New Roman" w:hAnsi="Times New Roman"/>
          <w:sz w:val="24"/>
          <w:szCs w:val="24"/>
        </w:rPr>
        <w:t xml:space="preserve">, Assessing the impact of the EU ETS using firm level data. </w:t>
      </w:r>
      <w:proofErr w:type="spellStart"/>
      <w:proofErr w:type="gramStart"/>
      <w:r w:rsidRPr="00E53A6A">
        <w:rPr>
          <w:rFonts w:ascii="Times New Roman" w:hAnsi="Times New Roman"/>
          <w:sz w:val="24"/>
          <w:szCs w:val="24"/>
        </w:rPr>
        <w:t>Bruegel</w:t>
      </w:r>
      <w:proofErr w:type="spellEnd"/>
      <w:r w:rsidRPr="00E53A6A">
        <w:rPr>
          <w:rFonts w:ascii="Times New Roman" w:hAnsi="Times New Roman"/>
          <w:sz w:val="24"/>
          <w:szCs w:val="24"/>
        </w:rPr>
        <w:t xml:space="preserve"> Working Paper, Brussels, Belgium, 2011.</w:t>
      </w:r>
      <w:proofErr w:type="gramEnd"/>
    </w:p>
    <w:p w:rsidR="005A65D6" w:rsidRPr="00E53A6A" w:rsidRDefault="005A65D6" w:rsidP="005A65D6">
      <w:pPr>
        <w:wordWrap/>
        <w:spacing w:line="360" w:lineRule="auto"/>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Anderson, B. and C. Di Maria, Abatement and Allocation in the Pilot Phase of the EU ETS, Environment Resource Economics, 48: 83-103, 2011.</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proofErr w:type="gramStart"/>
      <w:r w:rsidRPr="00E53A6A">
        <w:rPr>
          <w:rFonts w:ascii="Times New Roman" w:hAnsi="Times New Roman"/>
          <w:sz w:val="24"/>
          <w:szCs w:val="24"/>
        </w:rPr>
        <w:t>Auffhammer</w:t>
      </w:r>
      <w:proofErr w:type="spellEnd"/>
      <w:r w:rsidRPr="00E53A6A">
        <w:rPr>
          <w:rFonts w:ascii="Times New Roman" w:hAnsi="Times New Roman"/>
          <w:sz w:val="24"/>
          <w:szCs w:val="24"/>
        </w:rPr>
        <w:t>, M., and Carson, R. T. (2007).Forecasting the Path of China’s CO2 Emissions Using Province Level Information.</w:t>
      </w:r>
      <w:proofErr w:type="gramEnd"/>
      <w:r w:rsidRPr="00E53A6A">
        <w:rPr>
          <w:rFonts w:ascii="Times New Roman" w:hAnsi="Times New Roman"/>
          <w:sz w:val="24"/>
          <w:szCs w:val="24"/>
        </w:rPr>
        <w:t xml:space="preserve"> UC Berkeley: Department of Agricultural and Resource Economics. </w:t>
      </w:r>
      <w:proofErr w:type="gramStart"/>
      <w:r w:rsidRPr="00E53A6A">
        <w:rPr>
          <w:rFonts w:ascii="Times New Roman" w:hAnsi="Times New Roman"/>
          <w:sz w:val="24"/>
          <w:szCs w:val="24"/>
        </w:rPr>
        <w:t>Working Paper.</w:t>
      </w:r>
      <w:proofErr w:type="gramEnd"/>
      <w:r w:rsidRPr="00E53A6A">
        <w:rPr>
          <w:rFonts w:ascii="Times New Roman" w:hAnsi="Times New Roman"/>
          <w:sz w:val="24"/>
          <w:szCs w:val="24"/>
        </w:rPr>
        <w:t> </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 xml:space="preserve">Banks, E. (2004) “Alternative Risk Transfer: Integrated Risk Management through Insurance, Reinsurance, and the Capital Markets.” </w:t>
      </w:r>
      <w:proofErr w:type="spellStart"/>
      <w:r w:rsidRPr="00E53A6A">
        <w:rPr>
          <w:rFonts w:ascii="Times New Roman" w:hAnsi="Times New Roman"/>
          <w:sz w:val="24"/>
          <w:szCs w:val="24"/>
        </w:rPr>
        <w:t>Chichester</w:t>
      </w:r>
      <w:proofErr w:type="spellEnd"/>
      <w:r w:rsidRPr="00E53A6A">
        <w:rPr>
          <w:rFonts w:ascii="Times New Roman" w:hAnsi="Times New Roman"/>
          <w:sz w:val="24"/>
          <w:szCs w:val="24"/>
        </w:rPr>
        <w:t>, England: Wiley.</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gramStart"/>
      <w:r w:rsidRPr="00E53A6A">
        <w:rPr>
          <w:rFonts w:ascii="Times New Roman" w:hAnsi="Times New Roman"/>
          <w:sz w:val="24"/>
          <w:szCs w:val="24"/>
        </w:rPr>
        <w:t>Center for American Progress, 2008, “Cap and Trade 101,” Available at http://www.americanprogress.org/issues/2008/01/capandtrade101.html.</w:t>
      </w:r>
      <w:proofErr w:type="gramEnd"/>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proofErr w:type="gramStart"/>
      <w:r w:rsidRPr="00E53A6A">
        <w:rPr>
          <w:rFonts w:ascii="Times New Roman" w:hAnsi="Times New Roman"/>
          <w:sz w:val="24"/>
          <w:szCs w:val="24"/>
        </w:rPr>
        <w:t>Chevallier</w:t>
      </w:r>
      <w:proofErr w:type="spellEnd"/>
      <w:r w:rsidRPr="00E53A6A">
        <w:rPr>
          <w:rFonts w:ascii="Times New Roman" w:hAnsi="Times New Roman"/>
          <w:sz w:val="24"/>
          <w:szCs w:val="24"/>
        </w:rPr>
        <w:t xml:space="preserve">, J., Y. L. Pen and B. </w:t>
      </w:r>
      <w:proofErr w:type="spellStart"/>
      <w:r w:rsidRPr="00E53A6A">
        <w:rPr>
          <w:rFonts w:ascii="Times New Roman" w:hAnsi="Times New Roman"/>
          <w:sz w:val="24"/>
          <w:szCs w:val="24"/>
        </w:rPr>
        <w:t>Sévi</w:t>
      </w:r>
      <w:proofErr w:type="spellEnd"/>
      <w:r w:rsidRPr="00E53A6A">
        <w:rPr>
          <w:rFonts w:ascii="Times New Roman" w:hAnsi="Times New Roman"/>
          <w:sz w:val="24"/>
          <w:szCs w:val="24"/>
        </w:rPr>
        <w:t xml:space="preserve"> (2009).</w:t>
      </w:r>
      <w:proofErr w:type="gramEnd"/>
      <w:r w:rsidRPr="00E53A6A">
        <w:rPr>
          <w:rFonts w:ascii="Times New Roman" w:hAnsi="Times New Roman"/>
          <w:sz w:val="24"/>
          <w:szCs w:val="24"/>
        </w:rPr>
        <w:t xml:space="preserve"> “Options introduction and volatility in the EU ETS,” Available at SSRN: http://ssrn.com/abstract=1436500.</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 xml:space="preserve">Den </w:t>
      </w:r>
      <w:proofErr w:type="spellStart"/>
      <w:r w:rsidRPr="00E53A6A">
        <w:rPr>
          <w:rFonts w:ascii="Times New Roman" w:hAnsi="Times New Roman"/>
          <w:sz w:val="24"/>
          <w:szCs w:val="24"/>
        </w:rPr>
        <w:t>Elzen</w:t>
      </w:r>
      <w:proofErr w:type="spellEnd"/>
      <w:r w:rsidRPr="00E53A6A">
        <w:rPr>
          <w:rFonts w:ascii="Times New Roman" w:hAnsi="Times New Roman"/>
          <w:sz w:val="24"/>
          <w:szCs w:val="24"/>
        </w:rPr>
        <w:t xml:space="preserve">, M. G., </w:t>
      </w:r>
      <w:proofErr w:type="spellStart"/>
      <w:r w:rsidRPr="00E53A6A">
        <w:rPr>
          <w:rFonts w:ascii="Times New Roman" w:hAnsi="Times New Roman"/>
          <w:sz w:val="24"/>
          <w:szCs w:val="24"/>
        </w:rPr>
        <w:t>Meinshausen</w:t>
      </w:r>
      <w:proofErr w:type="spellEnd"/>
      <w:r w:rsidRPr="00E53A6A">
        <w:rPr>
          <w:rFonts w:ascii="Times New Roman" w:hAnsi="Times New Roman"/>
          <w:sz w:val="24"/>
          <w:szCs w:val="24"/>
        </w:rPr>
        <w:t xml:space="preserve">, M. Multi-gas emission pathways for meeting the EU 2 degree C climate target, </w:t>
      </w:r>
      <w:proofErr w:type="spellStart"/>
      <w:r w:rsidRPr="00E53A6A">
        <w:rPr>
          <w:rFonts w:ascii="Times New Roman" w:hAnsi="Times New Roman"/>
          <w:sz w:val="24"/>
          <w:szCs w:val="24"/>
        </w:rPr>
        <w:t>Schellnhuber</w:t>
      </w:r>
      <w:proofErr w:type="spellEnd"/>
      <w:r w:rsidRPr="00E53A6A">
        <w:rPr>
          <w:rFonts w:ascii="Times New Roman" w:hAnsi="Times New Roman"/>
          <w:sz w:val="24"/>
          <w:szCs w:val="24"/>
        </w:rPr>
        <w:t xml:space="preserve">, H. J., Cramer, W., </w:t>
      </w:r>
      <w:proofErr w:type="spellStart"/>
      <w:r w:rsidRPr="00E53A6A">
        <w:rPr>
          <w:rFonts w:ascii="Times New Roman" w:hAnsi="Times New Roman"/>
          <w:sz w:val="24"/>
          <w:szCs w:val="24"/>
        </w:rPr>
        <w:t>Nakicenovic</w:t>
      </w:r>
      <w:proofErr w:type="spellEnd"/>
      <w:r w:rsidRPr="00E53A6A">
        <w:rPr>
          <w:rFonts w:ascii="Times New Roman" w:hAnsi="Times New Roman"/>
          <w:sz w:val="24"/>
          <w:szCs w:val="24"/>
        </w:rPr>
        <w:t xml:space="preserve">, N., </w:t>
      </w:r>
      <w:proofErr w:type="spellStart"/>
      <w:r w:rsidRPr="00E53A6A">
        <w:rPr>
          <w:rFonts w:ascii="Times New Roman" w:hAnsi="Times New Roman"/>
          <w:sz w:val="24"/>
          <w:szCs w:val="24"/>
        </w:rPr>
        <w:t>Wigley</w:t>
      </w:r>
      <w:proofErr w:type="spellEnd"/>
      <w:r w:rsidRPr="00E53A6A">
        <w:rPr>
          <w:rFonts w:ascii="Times New Roman" w:hAnsi="Times New Roman"/>
          <w:sz w:val="24"/>
          <w:szCs w:val="24"/>
        </w:rPr>
        <w:t xml:space="preserve">, T. and </w:t>
      </w:r>
      <w:proofErr w:type="spellStart"/>
      <w:r w:rsidRPr="00E53A6A">
        <w:rPr>
          <w:rFonts w:ascii="Times New Roman" w:hAnsi="Times New Roman"/>
          <w:sz w:val="24"/>
          <w:szCs w:val="24"/>
        </w:rPr>
        <w:t>Yohe</w:t>
      </w:r>
      <w:proofErr w:type="spellEnd"/>
      <w:r w:rsidRPr="00E53A6A">
        <w:rPr>
          <w:rFonts w:ascii="Times New Roman" w:hAnsi="Times New Roman"/>
          <w:sz w:val="24"/>
          <w:szCs w:val="24"/>
        </w:rPr>
        <w:t>, G. “Avoiding dangerous climate change.” Cambridge: Cambridge University Press, pp. 323-331.</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 xml:space="preserve">Deutsche </w:t>
      </w:r>
      <w:proofErr w:type="spellStart"/>
      <w:r w:rsidRPr="00E53A6A">
        <w:rPr>
          <w:rFonts w:ascii="Times New Roman" w:hAnsi="Times New Roman"/>
          <w:sz w:val="24"/>
          <w:szCs w:val="24"/>
        </w:rPr>
        <w:t>Börse</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Eurex</w:t>
      </w:r>
      <w:proofErr w:type="spellEnd"/>
      <w:r w:rsidRPr="00E53A6A">
        <w:rPr>
          <w:rFonts w:ascii="Times New Roman" w:hAnsi="Times New Roman"/>
          <w:sz w:val="24"/>
          <w:szCs w:val="24"/>
        </w:rPr>
        <w:t xml:space="preserve"> (2008) “The Global Derivatives Market—</w:t>
      </w:r>
      <w:proofErr w:type="gramStart"/>
      <w:r w:rsidRPr="00E53A6A">
        <w:rPr>
          <w:rFonts w:ascii="Times New Roman" w:hAnsi="Times New Roman"/>
          <w:sz w:val="24"/>
          <w:szCs w:val="24"/>
        </w:rPr>
        <w:t>An</w:t>
      </w:r>
      <w:proofErr w:type="gramEnd"/>
      <w:r w:rsidRPr="00E53A6A">
        <w:rPr>
          <w:rFonts w:ascii="Times New Roman" w:hAnsi="Times New Roman"/>
          <w:sz w:val="24"/>
          <w:szCs w:val="24"/>
        </w:rPr>
        <w:t xml:space="preserve"> Introduction.” Deutsche </w:t>
      </w:r>
      <w:proofErr w:type="spellStart"/>
      <w:r w:rsidRPr="00E53A6A">
        <w:rPr>
          <w:rFonts w:ascii="Times New Roman" w:hAnsi="Times New Roman"/>
          <w:sz w:val="24"/>
          <w:szCs w:val="24"/>
        </w:rPr>
        <w:t>Börse</w:t>
      </w:r>
      <w:proofErr w:type="spellEnd"/>
      <w:r w:rsidRPr="00E53A6A">
        <w:rPr>
          <w:rFonts w:ascii="Times New Roman" w:hAnsi="Times New Roman"/>
          <w:sz w:val="24"/>
          <w:szCs w:val="24"/>
        </w:rPr>
        <w:t xml:space="preserve"> and </w:t>
      </w:r>
      <w:proofErr w:type="spellStart"/>
      <w:r w:rsidRPr="00E53A6A">
        <w:rPr>
          <w:rFonts w:ascii="Times New Roman" w:hAnsi="Times New Roman"/>
          <w:sz w:val="24"/>
          <w:szCs w:val="24"/>
        </w:rPr>
        <w:t>Eurex</w:t>
      </w:r>
      <w:proofErr w:type="spellEnd"/>
      <w:r w:rsidRPr="00E53A6A">
        <w:rPr>
          <w:rFonts w:ascii="Times New Roman" w:hAnsi="Times New Roman"/>
          <w:sz w:val="24"/>
          <w:szCs w:val="24"/>
        </w:rPr>
        <w:t xml:space="preserve"> White Paper, Retrieved on November 21.</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r w:rsidRPr="00E53A6A">
        <w:rPr>
          <w:rFonts w:ascii="Times New Roman" w:hAnsi="Times New Roman"/>
          <w:sz w:val="24"/>
          <w:szCs w:val="24"/>
        </w:rPr>
        <w:t>Ellerman</w:t>
      </w:r>
      <w:proofErr w:type="spellEnd"/>
      <w:r w:rsidRPr="00E53A6A">
        <w:rPr>
          <w:rFonts w:ascii="Times New Roman" w:hAnsi="Times New Roman"/>
          <w:sz w:val="24"/>
          <w:szCs w:val="24"/>
        </w:rPr>
        <w:t xml:space="preserve">, A. D., F. J. </w:t>
      </w:r>
      <w:proofErr w:type="spellStart"/>
      <w:r w:rsidRPr="00E53A6A">
        <w:rPr>
          <w:rFonts w:ascii="Times New Roman" w:hAnsi="Times New Roman"/>
          <w:sz w:val="24"/>
          <w:szCs w:val="24"/>
        </w:rPr>
        <w:t>Convery</w:t>
      </w:r>
      <w:proofErr w:type="spellEnd"/>
      <w:r w:rsidRPr="00E53A6A">
        <w:rPr>
          <w:rFonts w:ascii="Times New Roman" w:hAnsi="Times New Roman"/>
          <w:sz w:val="24"/>
          <w:szCs w:val="24"/>
        </w:rPr>
        <w:t xml:space="preserve">, and C. De </w:t>
      </w:r>
      <w:proofErr w:type="spellStart"/>
      <w:r w:rsidRPr="00E53A6A">
        <w:rPr>
          <w:rFonts w:ascii="Times New Roman" w:hAnsi="Times New Roman"/>
          <w:sz w:val="24"/>
          <w:szCs w:val="24"/>
        </w:rPr>
        <w:t>Perthuis</w:t>
      </w:r>
      <w:proofErr w:type="spellEnd"/>
      <w:r w:rsidRPr="00E53A6A">
        <w:rPr>
          <w:rFonts w:ascii="Times New Roman" w:hAnsi="Times New Roman"/>
          <w:sz w:val="24"/>
          <w:szCs w:val="24"/>
        </w:rPr>
        <w:t xml:space="preserve">, 2010, </w:t>
      </w:r>
      <w:proofErr w:type="gramStart"/>
      <w:r w:rsidRPr="00E53A6A">
        <w:rPr>
          <w:rFonts w:ascii="Times New Roman" w:hAnsi="Times New Roman"/>
          <w:sz w:val="24"/>
          <w:szCs w:val="24"/>
        </w:rPr>
        <w:t>Pricing</w:t>
      </w:r>
      <w:proofErr w:type="gramEnd"/>
      <w:r w:rsidRPr="00E53A6A">
        <w:rPr>
          <w:rFonts w:ascii="Times New Roman" w:hAnsi="Times New Roman"/>
          <w:sz w:val="24"/>
          <w:szCs w:val="24"/>
        </w:rPr>
        <w:t xml:space="preserve"> carbon: the European Union emissions trading scheme. </w:t>
      </w:r>
      <w:proofErr w:type="gramStart"/>
      <w:r w:rsidRPr="00E53A6A">
        <w:rPr>
          <w:rFonts w:ascii="Times New Roman" w:hAnsi="Times New Roman"/>
          <w:sz w:val="24"/>
          <w:szCs w:val="24"/>
        </w:rPr>
        <w:t>Cambridge University Press, 2010.</w:t>
      </w:r>
      <w:proofErr w:type="gramEnd"/>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Gilbertson, T. and O. Reyes, Carbon trading: How it works and why it fails, Critical Current, Dag Hammarskjöld Foundation, Number 7, 2009.</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Hepburn, C. (2007) "Carbon Trading: A Review of the Kyoto Mechanisms." Annual Review of Environment and Resources 32: 375-393</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 xml:space="preserve">Jones, C. D., Cox, P. M. and </w:t>
      </w:r>
      <w:proofErr w:type="spellStart"/>
      <w:r w:rsidRPr="00E53A6A">
        <w:rPr>
          <w:rFonts w:ascii="Times New Roman" w:hAnsi="Times New Roman"/>
          <w:sz w:val="24"/>
          <w:szCs w:val="24"/>
        </w:rPr>
        <w:t>Huntingford</w:t>
      </w:r>
      <w:proofErr w:type="spellEnd"/>
      <w:r w:rsidRPr="00E53A6A">
        <w:rPr>
          <w:rFonts w:ascii="Times New Roman" w:hAnsi="Times New Roman"/>
          <w:sz w:val="24"/>
          <w:szCs w:val="24"/>
        </w:rPr>
        <w:t xml:space="preserve">, C. (2006) "Impact of climate-carbon cycle feedbacks on emissions scenarios to achieve stabilization." </w:t>
      </w:r>
      <w:proofErr w:type="gramStart"/>
      <w:r w:rsidRPr="00E53A6A">
        <w:rPr>
          <w:rFonts w:ascii="Times New Roman" w:hAnsi="Times New Roman"/>
          <w:sz w:val="24"/>
          <w:szCs w:val="24"/>
        </w:rPr>
        <w:t>Avoiding Dangerous Climate Change.</w:t>
      </w:r>
      <w:proofErr w:type="gramEnd"/>
      <w:r w:rsidRPr="00E53A6A">
        <w:rPr>
          <w:rFonts w:ascii="Times New Roman" w:hAnsi="Times New Roman"/>
          <w:sz w:val="24"/>
          <w:szCs w:val="24"/>
        </w:rPr>
        <w:t xml:space="preserve"> </w:t>
      </w:r>
      <w:proofErr w:type="gramStart"/>
      <w:r w:rsidRPr="00E53A6A">
        <w:rPr>
          <w:rFonts w:ascii="Times New Roman" w:hAnsi="Times New Roman"/>
          <w:sz w:val="24"/>
          <w:szCs w:val="24"/>
        </w:rPr>
        <w:t xml:space="preserve">J. S. </w:t>
      </w:r>
      <w:proofErr w:type="spellStart"/>
      <w:r w:rsidRPr="00E53A6A">
        <w:rPr>
          <w:rFonts w:ascii="Times New Roman" w:hAnsi="Times New Roman"/>
          <w:sz w:val="24"/>
          <w:szCs w:val="24"/>
        </w:rPr>
        <w:t>Schellnhuber</w:t>
      </w:r>
      <w:proofErr w:type="spellEnd"/>
      <w:r w:rsidRPr="00E53A6A">
        <w:rPr>
          <w:rFonts w:ascii="Times New Roman" w:hAnsi="Times New Roman"/>
          <w:sz w:val="24"/>
          <w:szCs w:val="24"/>
        </w:rPr>
        <w:t xml:space="preserve">, W. Cramer, N. </w:t>
      </w:r>
      <w:proofErr w:type="spellStart"/>
      <w:r w:rsidRPr="00E53A6A">
        <w:rPr>
          <w:rFonts w:ascii="Times New Roman" w:hAnsi="Times New Roman"/>
          <w:sz w:val="24"/>
          <w:szCs w:val="24"/>
        </w:rPr>
        <w:t>Nakicenovic</w:t>
      </w:r>
      <w:proofErr w:type="spellEnd"/>
      <w:r w:rsidRPr="00E53A6A">
        <w:rPr>
          <w:rFonts w:ascii="Times New Roman" w:hAnsi="Times New Roman"/>
          <w:sz w:val="24"/>
          <w:szCs w:val="24"/>
        </w:rPr>
        <w:t xml:space="preserve">, T. M. L. </w:t>
      </w:r>
      <w:proofErr w:type="spellStart"/>
      <w:r w:rsidRPr="00E53A6A">
        <w:rPr>
          <w:rFonts w:ascii="Times New Roman" w:hAnsi="Times New Roman"/>
          <w:sz w:val="24"/>
          <w:szCs w:val="24"/>
        </w:rPr>
        <w:t>Wigley</w:t>
      </w:r>
      <w:proofErr w:type="spellEnd"/>
      <w:r w:rsidRPr="00E53A6A">
        <w:rPr>
          <w:rFonts w:ascii="Times New Roman" w:hAnsi="Times New Roman"/>
          <w:sz w:val="24"/>
          <w:szCs w:val="24"/>
        </w:rPr>
        <w:t xml:space="preserve"> and G. </w:t>
      </w:r>
      <w:proofErr w:type="spellStart"/>
      <w:r w:rsidRPr="00E53A6A">
        <w:rPr>
          <w:rFonts w:ascii="Times New Roman" w:hAnsi="Times New Roman"/>
          <w:sz w:val="24"/>
          <w:szCs w:val="24"/>
        </w:rPr>
        <w:t>Yohe</w:t>
      </w:r>
      <w:proofErr w:type="spellEnd"/>
      <w:r w:rsidRPr="00E53A6A">
        <w:rPr>
          <w:rFonts w:ascii="Times New Roman" w:hAnsi="Times New Roman"/>
          <w:sz w:val="24"/>
          <w:szCs w:val="24"/>
        </w:rPr>
        <w:t>.</w:t>
      </w:r>
      <w:proofErr w:type="gramEnd"/>
      <w:r w:rsidRPr="00E53A6A">
        <w:rPr>
          <w:rFonts w:ascii="Times New Roman" w:hAnsi="Times New Roman"/>
          <w:sz w:val="24"/>
          <w:szCs w:val="24"/>
        </w:rPr>
        <w:t xml:space="preserve"> Cambridge, Cambridge University Press.</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proofErr w:type="gramStart"/>
      <w:r w:rsidRPr="00E53A6A">
        <w:rPr>
          <w:rFonts w:ascii="Times New Roman" w:hAnsi="Times New Roman"/>
          <w:sz w:val="24"/>
          <w:szCs w:val="24"/>
        </w:rPr>
        <w:t>Kossoy</w:t>
      </w:r>
      <w:proofErr w:type="spellEnd"/>
      <w:r w:rsidRPr="00E53A6A">
        <w:rPr>
          <w:rFonts w:ascii="Times New Roman" w:hAnsi="Times New Roman"/>
          <w:sz w:val="24"/>
          <w:szCs w:val="24"/>
        </w:rPr>
        <w:t xml:space="preserve">, A., and </w:t>
      </w:r>
      <w:proofErr w:type="spellStart"/>
      <w:r w:rsidRPr="00E53A6A">
        <w:rPr>
          <w:rFonts w:ascii="Times New Roman" w:hAnsi="Times New Roman"/>
          <w:sz w:val="24"/>
          <w:szCs w:val="24"/>
        </w:rPr>
        <w:t>Ambrosi</w:t>
      </w:r>
      <w:proofErr w:type="spellEnd"/>
      <w:r w:rsidRPr="00E53A6A">
        <w:rPr>
          <w:rFonts w:ascii="Times New Roman" w:hAnsi="Times New Roman"/>
          <w:sz w:val="24"/>
          <w:szCs w:val="24"/>
        </w:rPr>
        <w:t>, P. (2010).</w:t>
      </w:r>
      <w:proofErr w:type="gramEnd"/>
      <w:r w:rsidRPr="00E53A6A">
        <w:rPr>
          <w:rFonts w:ascii="Times New Roman" w:hAnsi="Times New Roman"/>
          <w:sz w:val="24"/>
          <w:szCs w:val="24"/>
        </w:rPr>
        <w:t xml:space="preserve"> “State and trends of the carbon market 2010.” Washington, DC: World Bank.</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gramStart"/>
      <w:r w:rsidRPr="00E53A6A">
        <w:rPr>
          <w:rFonts w:ascii="Times New Roman" w:hAnsi="Times New Roman"/>
          <w:sz w:val="24"/>
          <w:szCs w:val="24"/>
        </w:rPr>
        <w:t xml:space="preserve">Linacre, N., </w:t>
      </w:r>
      <w:proofErr w:type="spellStart"/>
      <w:r w:rsidRPr="00E53A6A">
        <w:rPr>
          <w:rFonts w:ascii="Times New Roman" w:hAnsi="Times New Roman"/>
          <w:sz w:val="24"/>
          <w:szCs w:val="24"/>
        </w:rPr>
        <w:t>Kossoy</w:t>
      </w:r>
      <w:proofErr w:type="spellEnd"/>
      <w:r w:rsidRPr="00E53A6A">
        <w:rPr>
          <w:rFonts w:ascii="Times New Roman" w:hAnsi="Times New Roman"/>
          <w:sz w:val="24"/>
          <w:szCs w:val="24"/>
        </w:rPr>
        <w:t xml:space="preserve">, A., and </w:t>
      </w:r>
      <w:proofErr w:type="spellStart"/>
      <w:r w:rsidRPr="00E53A6A">
        <w:rPr>
          <w:rFonts w:ascii="Times New Roman" w:hAnsi="Times New Roman"/>
          <w:sz w:val="24"/>
          <w:szCs w:val="24"/>
        </w:rPr>
        <w:t>Ambrosi</w:t>
      </w:r>
      <w:proofErr w:type="spellEnd"/>
      <w:r w:rsidRPr="00E53A6A">
        <w:rPr>
          <w:rFonts w:ascii="Times New Roman" w:hAnsi="Times New Roman"/>
          <w:sz w:val="24"/>
          <w:szCs w:val="24"/>
        </w:rPr>
        <w:t>, P. (2011).</w:t>
      </w:r>
      <w:proofErr w:type="gramEnd"/>
      <w:r w:rsidRPr="00E53A6A">
        <w:rPr>
          <w:rFonts w:ascii="Times New Roman" w:hAnsi="Times New Roman"/>
          <w:sz w:val="24"/>
          <w:szCs w:val="24"/>
        </w:rPr>
        <w:t xml:space="preserve"> “State and trends of the carbon market 2011.” Washington, DC: World Bank</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 xml:space="preserve">Martin, R., M. </w:t>
      </w:r>
      <w:proofErr w:type="spellStart"/>
      <w:r w:rsidRPr="00E53A6A">
        <w:rPr>
          <w:rFonts w:ascii="Times New Roman" w:hAnsi="Times New Roman"/>
          <w:sz w:val="24"/>
          <w:szCs w:val="24"/>
        </w:rPr>
        <w:t>Muûls</w:t>
      </w:r>
      <w:proofErr w:type="spellEnd"/>
      <w:r w:rsidRPr="00E53A6A">
        <w:rPr>
          <w:rFonts w:ascii="Times New Roman" w:hAnsi="Times New Roman"/>
          <w:sz w:val="24"/>
          <w:szCs w:val="24"/>
        </w:rPr>
        <w:t xml:space="preserve"> and U. Wagner, An evidence review of The EU Emission Trading System, focusing on effectiveness of the system in driving industrial abatement, Technical Report, Center for Economic Performance (CEP), London School of Economics and Political Science, 2012.</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 xml:space="preserve">Schneider, S. H. and </w:t>
      </w:r>
      <w:proofErr w:type="spellStart"/>
      <w:r w:rsidRPr="00E53A6A">
        <w:rPr>
          <w:rFonts w:ascii="Times New Roman" w:hAnsi="Times New Roman"/>
          <w:sz w:val="24"/>
          <w:szCs w:val="24"/>
        </w:rPr>
        <w:t>Mastrandrea</w:t>
      </w:r>
      <w:proofErr w:type="spellEnd"/>
      <w:r w:rsidRPr="00E53A6A">
        <w:rPr>
          <w:rFonts w:ascii="Times New Roman" w:hAnsi="Times New Roman"/>
          <w:sz w:val="24"/>
          <w:szCs w:val="24"/>
        </w:rPr>
        <w:t>, M. D., Probabilistic assessment of “dangerous” climate change and emissions pathways, Proc. Natl. Acad. Sci. USA., November 1; 102(44): 15728-15735, 2005.</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gramStart"/>
      <w:r w:rsidRPr="00E53A6A">
        <w:rPr>
          <w:rFonts w:ascii="Times New Roman" w:hAnsi="Times New Roman"/>
          <w:sz w:val="24"/>
          <w:szCs w:val="24"/>
        </w:rPr>
        <w:t xml:space="preserve">Solomon, S., Qin, D., Manning, M., Chen, Z., Marquis, M., </w:t>
      </w:r>
      <w:proofErr w:type="spellStart"/>
      <w:r w:rsidRPr="00E53A6A">
        <w:rPr>
          <w:rFonts w:ascii="Times New Roman" w:hAnsi="Times New Roman"/>
          <w:sz w:val="24"/>
          <w:szCs w:val="24"/>
        </w:rPr>
        <w:t>Averyt</w:t>
      </w:r>
      <w:proofErr w:type="spellEnd"/>
      <w:r w:rsidRPr="00E53A6A">
        <w:rPr>
          <w:rFonts w:ascii="Times New Roman" w:hAnsi="Times New Roman"/>
          <w:sz w:val="24"/>
          <w:szCs w:val="24"/>
        </w:rPr>
        <w:t xml:space="preserve">, K. B., </w:t>
      </w:r>
      <w:proofErr w:type="spellStart"/>
      <w:r w:rsidRPr="00E53A6A">
        <w:rPr>
          <w:rFonts w:ascii="Times New Roman" w:hAnsi="Times New Roman"/>
          <w:sz w:val="24"/>
          <w:szCs w:val="24"/>
        </w:rPr>
        <w:t>Tignor</w:t>
      </w:r>
      <w:proofErr w:type="spellEnd"/>
      <w:r w:rsidRPr="00E53A6A">
        <w:rPr>
          <w:rFonts w:ascii="Times New Roman" w:hAnsi="Times New Roman"/>
          <w:sz w:val="24"/>
          <w:szCs w:val="24"/>
        </w:rPr>
        <w:t>, M. and Miller, H. L., ed. (2007).</w:t>
      </w:r>
      <w:proofErr w:type="gramEnd"/>
      <w:r w:rsidRPr="00E53A6A">
        <w:rPr>
          <w:rFonts w:ascii="Times New Roman" w:hAnsi="Times New Roman"/>
          <w:sz w:val="24"/>
          <w:szCs w:val="24"/>
        </w:rPr>
        <w:t xml:space="preserve"> “Climate Change 2007: The Physical Science Basis, Contribution of Working Group I to the Fourth Assessment Report of the Intergovernmental Panel on Climate Change.” Cambridge, Cambridge University Press. </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r w:rsidRPr="00E53A6A">
        <w:rPr>
          <w:rFonts w:ascii="Times New Roman" w:hAnsi="Times New Roman"/>
          <w:sz w:val="24"/>
          <w:szCs w:val="24"/>
        </w:rPr>
        <w:lastRenderedPageBreak/>
        <w:t>Stainforth</w:t>
      </w:r>
      <w:proofErr w:type="spellEnd"/>
      <w:r w:rsidRPr="00E53A6A">
        <w:rPr>
          <w:rFonts w:ascii="Times New Roman" w:hAnsi="Times New Roman"/>
          <w:sz w:val="24"/>
          <w:szCs w:val="24"/>
        </w:rPr>
        <w:t xml:space="preserve">, D., Allen, M., Frame, D. and </w:t>
      </w:r>
      <w:proofErr w:type="spellStart"/>
      <w:r w:rsidRPr="00E53A6A">
        <w:rPr>
          <w:rFonts w:ascii="Times New Roman" w:hAnsi="Times New Roman"/>
          <w:sz w:val="24"/>
          <w:szCs w:val="24"/>
        </w:rPr>
        <w:t>Piani</w:t>
      </w:r>
      <w:proofErr w:type="spellEnd"/>
      <w:r w:rsidRPr="00E53A6A">
        <w:rPr>
          <w:rFonts w:ascii="Times New Roman" w:hAnsi="Times New Roman"/>
          <w:sz w:val="24"/>
          <w:szCs w:val="24"/>
        </w:rPr>
        <w:t xml:space="preserve">, C. (2006). “Risks associate with stabilization scenarios and uncertainty in regional and global climate change impacts.” </w:t>
      </w:r>
      <w:proofErr w:type="gramStart"/>
      <w:r w:rsidRPr="00E53A6A">
        <w:rPr>
          <w:rFonts w:ascii="Times New Roman" w:hAnsi="Times New Roman"/>
          <w:sz w:val="24"/>
          <w:szCs w:val="24"/>
        </w:rPr>
        <w:t>Avoiding Dangerous Climate Change.</w:t>
      </w:r>
      <w:proofErr w:type="gramEnd"/>
      <w:r w:rsidRPr="00E53A6A">
        <w:rPr>
          <w:rFonts w:ascii="Times New Roman" w:hAnsi="Times New Roman"/>
          <w:sz w:val="24"/>
          <w:szCs w:val="24"/>
        </w:rPr>
        <w:t xml:space="preserve"> </w:t>
      </w:r>
      <w:proofErr w:type="gramStart"/>
      <w:r w:rsidRPr="00E53A6A">
        <w:rPr>
          <w:rFonts w:ascii="Times New Roman" w:hAnsi="Times New Roman"/>
          <w:sz w:val="24"/>
          <w:szCs w:val="24"/>
        </w:rPr>
        <w:t xml:space="preserve">J. S. </w:t>
      </w:r>
      <w:proofErr w:type="spellStart"/>
      <w:r w:rsidRPr="00E53A6A">
        <w:rPr>
          <w:rFonts w:ascii="Times New Roman" w:hAnsi="Times New Roman"/>
          <w:sz w:val="24"/>
          <w:szCs w:val="24"/>
        </w:rPr>
        <w:t>Schellnhuber</w:t>
      </w:r>
      <w:proofErr w:type="spellEnd"/>
      <w:r w:rsidRPr="00E53A6A">
        <w:rPr>
          <w:rFonts w:ascii="Times New Roman" w:hAnsi="Times New Roman"/>
          <w:sz w:val="24"/>
          <w:szCs w:val="24"/>
        </w:rPr>
        <w:t xml:space="preserve">, W. Cramer, N. </w:t>
      </w:r>
      <w:proofErr w:type="spellStart"/>
      <w:r w:rsidRPr="00E53A6A">
        <w:rPr>
          <w:rFonts w:ascii="Times New Roman" w:hAnsi="Times New Roman"/>
          <w:sz w:val="24"/>
          <w:szCs w:val="24"/>
        </w:rPr>
        <w:t>Nakicenovic</w:t>
      </w:r>
      <w:proofErr w:type="spellEnd"/>
      <w:r w:rsidRPr="00E53A6A">
        <w:rPr>
          <w:rFonts w:ascii="Times New Roman" w:hAnsi="Times New Roman"/>
          <w:sz w:val="24"/>
          <w:szCs w:val="24"/>
        </w:rPr>
        <w:t xml:space="preserve">, T. M. L. </w:t>
      </w:r>
      <w:proofErr w:type="spellStart"/>
      <w:r w:rsidRPr="00E53A6A">
        <w:rPr>
          <w:rFonts w:ascii="Times New Roman" w:hAnsi="Times New Roman"/>
          <w:sz w:val="24"/>
          <w:szCs w:val="24"/>
        </w:rPr>
        <w:t>Wigley</w:t>
      </w:r>
      <w:proofErr w:type="spellEnd"/>
      <w:r w:rsidRPr="00E53A6A">
        <w:rPr>
          <w:rFonts w:ascii="Times New Roman" w:hAnsi="Times New Roman"/>
          <w:sz w:val="24"/>
          <w:szCs w:val="24"/>
        </w:rPr>
        <w:t xml:space="preserve"> and G. </w:t>
      </w:r>
      <w:proofErr w:type="spellStart"/>
      <w:r w:rsidRPr="00E53A6A">
        <w:rPr>
          <w:rFonts w:ascii="Times New Roman" w:hAnsi="Times New Roman"/>
          <w:sz w:val="24"/>
          <w:szCs w:val="24"/>
        </w:rPr>
        <w:t>Yohe</w:t>
      </w:r>
      <w:proofErr w:type="spellEnd"/>
      <w:r w:rsidRPr="00E53A6A">
        <w:rPr>
          <w:rFonts w:ascii="Times New Roman" w:hAnsi="Times New Roman"/>
          <w:sz w:val="24"/>
          <w:szCs w:val="24"/>
        </w:rPr>
        <w:t>.</w:t>
      </w:r>
      <w:proofErr w:type="gramEnd"/>
      <w:r w:rsidRPr="00E53A6A">
        <w:rPr>
          <w:rFonts w:ascii="Times New Roman" w:hAnsi="Times New Roman"/>
          <w:sz w:val="24"/>
          <w:szCs w:val="24"/>
        </w:rPr>
        <w:t xml:space="preserve"> Cambridge, Cambridge University Press.</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r w:rsidRPr="00E53A6A">
        <w:rPr>
          <w:rFonts w:ascii="Times New Roman" w:hAnsi="Times New Roman"/>
          <w:sz w:val="24"/>
          <w:szCs w:val="24"/>
        </w:rPr>
        <w:t>The Guardian, Canada pulls out of Kyoto protocol, The Guardian (UK). December 13, 2011.</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roofErr w:type="spellStart"/>
      <w:proofErr w:type="gramStart"/>
      <w:r w:rsidRPr="00E53A6A">
        <w:rPr>
          <w:rFonts w:ascii="Times New Roman" w:hAnsi="Times New Roman"/>
          <w:sz w:val="24"/>
          <w:szCs w:val="24"/>
        </w:rPr>
        <w:t>Steinhauser</w:t>
      </w:r>
      <w:proofErr w:type="spellEnd"/>
      <w:r w:rsidRPr="00E53A6A">
        <w:rPr>
          <w:rFonts w:ascii="Times New Roman" w:hAnsi="Times New Roman"/>
          <w:sz w:val="24"/>
          <w:szCs w:val="24"/>
        </w:rPr>
        <w:t>, R. and</w:t>
      </w:r>
      <w:r>
        <w:rPr>
          <w:rFonts w:ascii="Times New Roman" w:hAnsi="Times New Roman"/>
          <w:sz w:val="24"/>
          <w:szCs w:val="24"/>
        </w:rPr>
        <w:t xml:space="preserve"> </w:t>
      </w:r>
      <w:proofErr w:type="spellStart"/>
      <w:r w:rsidRPr="00E53A6A">
        <w:rPr>
          <w:rFonts w:ascii="Times New Roman" w:hAnsi="Times New Roman"/>
          <w:sz w:val="24"/>
          <w:szCs w:val="24"/>
        </w:rPr>
        <w:t>Auffhammer</w:t>
      </w:r>
      <w:proofErr w:type="spellEnd"/>
      <w:r w:rsidRPr="00E53A6A">
        <w:rPr>
          <w:rFonts w:ascii="Times New Roman" w:hAnsi="Times New Roman"/>
          <w:sz w:val="24"/>
          <w:szCs w:val="24"/>
        </w:rPr>
        <w:t>, M. (2005).Forecasting US CO2 Emissions Using State-Level Data.</w:t>
      </w:r>
      <w:proofErr w:type="gramEnd"/>
      <w:r w:rsidRPr="00E53A6A">
        <w:rPr>
          <w:rFonts w:ascii="Times New Roman" w:hAnsi="Times New Roman"/>
          <w:sz w:val="24"/>
          <w:szCs w:val="24"/>
        </w:rPr>
        <w:t xml:space="preserve"> UC Berkeley: University of California International and Area Studies. </w:t>
      </w: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spacing w:line="360" w:lineRule="auto"/>
        <w:ind w:left="566" w:hangingChars="236" w:hanging="566"/>
        <w:rPr>
          <w:rFonts w:ascii="Times New Roman" w:hAnsi="Times New Roman"/>
          <w:sz w:val="24"/>
          <w:szCs w:val="24"/>
        </w:rPr>
      </w:pPr>
    </w:p>
    <w:p w:rsidR="005A65D6" w:rsidRPr="00E53A6A" w:rsidRDefault="005A65D6" w:rsidP="005A65D6">
      <w:pPr>
        <w:widowControl/>
        <w:wordWrap/>
        <w:autoSpaceDE/>
        <w:autoSpaceDN/>
        <w:spacing w:after="200" w:line="276" w:lineRule="auto"/>
        <w:rPr>
          <w:color w:val="1F497D" w:themeColor="text2"/>
        </w:rPr>
      </w:pPr>
      <w:r w:rsidRPr="00E53A6A">
        <w:rPr>
          <w:color w:val="1F497D" w:themeColor="text2"/>
        </w:rPr>
        <w:br w:type="page"/>
      </w:r>
    </w:p>
    <w:p w:rsidR="005A65D6" w:rsidRPr="00E53A6A" w:rsidRDefault="005A65D6" w:rsidP="005A65D6">
      <w:pPr>
        <w:rPr>
          <w:b/>
          <w:color w:val="1F497D" w:themeColor="text2"/>
          <w:sz w:val="28"/>
          <w:szCs w:val="28"/>
        </w:rPr>
      </w:pPr>
      <w:r w:rsidRPr="00E53A6A">
        <w:rPr>
          <w:b/>
          <w:color w:val="1F497D" w:themeColor="text2"/>
          <w:sz w:val="28"/>
          <w:szCs w:val="28"/>
        </w:rPr>
        <w:lastRenderedPageBreak/>
        <w:t xml:space="preserve">Appendix </w:t>
      </w:r>
    </w:p>
    <w:p w:rsidR="005A65D6" w:rsidRPr="00E53A6A" w:rsidRDefault="005A65D6" w:rsidP="005A65D6">
      <w:pPr>
        <w:rPr>
          <w:b/>
          <w:color w:val="1F497D" w:themeColor="text2"/>
        </w:rPr>
      </w:pPr>
    </w:p>
    <w:tbl>
      <w:tblPr>
        <w:tblW w:w="8514" w:type="dxa"/>
        <w:tblInd w:w="84" w:type="dxa"/>
        <w:tblCellMar>
          <w:left w:w="99" w:type="dxa"/>
          <w:right w:w="99" w:type="dxa"/>
        </w:tblCellMar>
        <w:tblLook w:val="04A0"/>
      </w:tblPr>
      <w:tblGrid>
        <w:gridCol w:w="1830"/>
        <w:gridCol w:w="999"/>
        <w:gridCol w:w="1871"/>
        <w:gridCol w:w="1943"/>
        <w:gridCol w:w="1871"/>
      </w:tblGrid>
      <w:tr w:rsidR="005A65D6" w:rsidRPr="00E53A6A" w:rsidTr="0079288F">
        <w:trPr>
          <w:trHeight w:val="330"/>
        </w:trPr>
        <w:tc>
          <w:tcPr>
            <w:tcW w:w="8514"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Table A1. Pearson correlation with the Green coupon rate and the CDS rate</w:t>
            </w: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Green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CDS</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Green</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1.00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CDS</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0.07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1.00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4700"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Table A2. Green coupon rate by region</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Number</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Sum</w:t>
            </w:r>
          </w:p>
        </w:tc>
        <w:tc>
          <w:tcPr>
            <w:tcW w:w="1943"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Mean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Variance</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Africa</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4</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2,857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714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36,905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Asia</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15</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8,552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570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17,005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Europe</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24</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9,872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411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9,179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North America</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3</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1,670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557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17,557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Oceania</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1,424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712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122,602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South America</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7</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3,254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465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3,297 </w:t>
            </w: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Total</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b/>
                <w:bCs/>
                <w:color w:val="000000"/>
                <w:kern w:val="0"/>
                <w:sz w:val="22"/>
              </w:rPr>
            </w:pPr>
            <w:r w:rsidRPr="00E53A6A">
              <w:rPr>
                <w:rFonts w:ascii="Times New Roman" w:hAnsi="Times New Roman"/>
                <w:b/>
                <w:bCs/>
                <w:color w:val="000000"/>
                <w:kern w:val="0"/>
                <w:sz w:val="22"/>
              </w:rPr>
              <w:t>55</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b/>
                <w:bCs/>
                <w:color w:val="000000"/>
                <w:kern w:val="0"/>
                <w:sz w:val="22"/>
              </w:rPr>
            </w:pPr>
            <w:r w:rsidRPr="00E53A6A">
              <w:rPr>
                <w:rFonts w:ascii="Times New Roman" w:hAnsi="Times New Roman"/>
                <w:b/>
                <w:bCs/>
                <w:color w:val="000000"/>
                <w:kern w:val="0"/>
                <w:sz w:val="22"/>
              </w:rPr>
              <w:t xml:space="preserve">    27,629 </w:t>
            </w:r>
          </w:p>
        </w:tc>
        <w:tc>
          <w:tcPr>
            <w:tcW w:w="1943"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b/>
                <w:bCs/>
                <w:color w:val="000000"/>
                <w:kern w:val="0"/>
                <w:sz w:val="22"/>
              </w:rPr>
            </w:pPr>
            <w:r w:rsidRPr="00E53A6A">
              <w:rPr>
                <w:rFonts w:ascii="Times New Roman" w:hAnsi="Times New Roman"/>
                <w:b/>
                <w:bCs/>
                <w:color w:val="000000"/>
                <w:kern w:val="0"/>
                <w:sz w:val="22"/>
              </w:rPr>
              <w:t xml:space="preserve">         502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b/>
                <w:bCs/>
                <w:color w:val="000000"/>
                <w:kern w:val="0"/>
                <w:sz w:val="22"/>
              </w:rPr>
            </w:pPr>
            <w:r w:rsidRPr="00E53A6A">
              <w:rPr>
                <w:rFonts w:ascii="Times New Roman" w:hAnsi="Times New Roman"/>
                <w:b/>
                <w:bCs/>
                <w:color w:val="000000"/>
                <w:kern w:val="0"/>
                <w:sz w:val="22"/>
              </w:rPr>
              <w:t xml:space="preserve">    23,911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6643" w:type="dxa"/>
            <w:gridSpan w:val="4"/>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Table A3. Green coupon rate by OECD membership</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Number</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Sum</w:t>
            </w:r>
          </w:p>
        </w:tc>
        <w:tc>
          <w:tcPr>
            <w:tcW w:w="1943"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Mean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Variance</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OECD</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28</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12,878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460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19,706 </w:t>
            </w: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Non-OECD</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27</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14,751 </w:t>
            </w:r>
          </w:p>
        </w:tc>
        <w:tc>
          <w:tcPr>
            <w:tcW w:w="1943"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546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25,249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8514"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Table A4. Green coupon rate of BRIC and non-BRIC</w:t>
            </w: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Number</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Sum</w:t>
            </w:r>
          </w:p>
        </w:tc>
        <w:tc>
          <w:tcPr>
            <w:tcW w:w="1943"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Mean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Variance</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BRIC</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3</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1,917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639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10,135 </w:t>
            </w: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Non-BRIC</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52</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25,712 </w:t>
            </w:r>
          </w:p>
        </w:tc>
        <w:tc>
          <w:tcPr>
            <w:tcW w:w="1943"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494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23,760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8514"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Table A5. Green coupon rate of PIIGGS and non-PIIGGS</w:t>
            </w: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Number</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Sum</w:t>
            </w:r>
          </w:p>
        </w:tc>
        <w:tc>
          <w:tcPr>
            <w:tcW w:w="1943"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Mean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Variance</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PIIGGS</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5</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2,243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449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3,410 </w:t>
            </w: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Non-PIIGGS</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50</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25,386 </w:t>
            </w:r>
          </w:p>
        </w:tc>
        <w:tc>
          <w:tcPr>
            <w:tcW w:w="1943"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508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25,749</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8514"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Table A6. Green coupon rate of advanced countries and non-advanced countries</w:t>
            </w: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Number</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Sum</w:t>
            </w:r>
          </w:p>
        </w:tc>
        <w:tc>
          <w:tcPr>
            <w:tcW w:w="1943"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Mean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Variance</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Advanced</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26</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12,002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462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19,752 </w:t>
            </w: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Non-Advanced</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29</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15,626 </w:t>
            </w:r>
          </w:p>
        </w:tc>
        <w:tc>
          <w:tcPr>
            <w:tcW w:w="1943"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539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25,560 </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8514"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 xml:space="preserve">Table A7. </w:t>
            </w:r>
            <w:r w:rsidRPr="00E53A6A">
              <w:rPr>
                <w:rFonts w:ascii="Times New Roman" w:hAnsi="Times New Roman"/>
                <w:b/>
                <w:bCs/>
                <w:color w:val="000000"/>
                <w:kern w:val="0"/>
                <w:sz w:val="21"/>
                <w:szCs w:val="21"/>
              </w:rPr>
              <w:t>Green coupon rate of Annex I parties of Kyoto protocol and non-Annex I countries</w:t>
            </w:r>
          </w:p>
        </w:tc>
      </w:tr>
      <w:tr w:rsidR="005A65D6" w:rsidRPr="00E53A6A" w:rsidTr="0079288F">
        <w:trPr>
          <w:trHeight w:val="330"/>
        </w:trPr>
        <w:tc>
          <w:tcPr>
            <w:tcW w:w="1830"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　</w:t>
            </w:r>
          </w:p>
        </w:tc>
        <w:tc>
          <w:tcPr>
            <w:tcW w:w="999"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Number</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Sum</w:t>
            </w:r>
          </w:p>
        </w:tc>
        <w:tc>
          <w:tcPr>
            <w:tcW w:w="1943"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Mean</w:t>
            </w:r>
          </w:p>
        </w:tc>
        <w:tc>
          <w:tcPr>
            <w:tcW w:w="1871" w:type="dxa"/>
            <w:tcBorders>
              <w:top w:val="single" w:sz="4" w:space="0" w:color="auto"/>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Variance</w:t>
            </w:r>
          </w:p>
        </w:tc>
      </w:tr>
      <w:tr w:rsidR="005A65D6" w:rsidRPr="00E53A6A" w:rsidTr="0079288F">
        <w:trPr>
          <w:trHeight w:val="330"/>
        </w:trPr>
        <w:tc>
          <w:tcPr>
            <w:tcW w:w="183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lastRenderedPageBreak/>
              <w:t xml:space="preserve">Annex I </w:t>
            </w:r>
          </w:p>
        </w:tc>
        <w:tc>
          <w:tcPr>
            <w:tcW w:w="99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27</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11,590 </w:t>
            </w:r>
          </w:p>
        </w:tc>
        <w:tc>
          <w:tcPr>
            <w:tcW w:w="1943"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429 </w:t>
            </w:r>
          </w:p>
        </w:tc>
        <w:tc>
          <w:tcPr>
            <w:tcW w:w="187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16,514 </w:t>
            </w:r>
          </w:p>
        </w:tc>
      </w:tr>
      <w:tr w:rsidR="005A65D6" w:rsidRPr="00E53A6A" w:rsidTr="0079288F">
        <w:trPr>
          <w:trHeight w:val="330"/>
        </w:trPr>
        <w:tc>
          <w:tcPr>
            <w:tcW w:w="1830"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color w:val="000000"/>
                <w:kern w:val="0"/>
                <w:sz w:val="22"/>
              </w:rPr>
            </w:pPr>
            <w:r w:rsidRPr="00E53A6A">
              <w:rPr>
                <w:rFonts w:ascii="Times New Roman" w:hAnsi="Times New Roman"/>
                <w:color w:val="000000"/>
                <w:kern w:val="0"/>
                <w:sz w:val="22"/>
              </w:rPr>
              <w:t xml:space="preserve">Non-Annex I </w:t>
            </w:r>
          </w:p>
        </w:tc>
        <w:tc>
          <w:tcPr>
            <w:tcW w:w="999"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28</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16,039 </w:t>
            </w:r>
          </w:p>
        </w:tc>
        <w:tc>
          <w:tcPr>
            <w:tcW w:w="1943"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573 </w:t>
            </w:r>
          </w:p>
        </w:tc>
        <w:tc>
          <w:tcPr>
            <w:tcW w:w="1871" w:type="dxa"/>
            <w:tcBorders>
              <w:top w:val="nil"/>
              <w:left w:val="nil"/>
              <w:bottom w:val="single" w:sz="4" w:space="0" w:color="auto"/>
              <w:right w:val="nil"/>
            </w:tcBorders>
            <w:shd w:val="clear" w:color="auto" w:fill="auto"/>
            <w:noWrap/>
            <w:vAlign w:val="center"/>
            <w:hideMark/>
          </w:tcPr>
          <w:p w:rsidR="005A65D6" w:rsidRPr="00E53A6A" w:rsidRDefault="005A65D6" w:rsidP="0079288F">
            <w:pPr>
              <w:widowControl/>
              <w:wordWrap/>
              <w:autoSpaceDE/>
              <w:autoSpaceDN/>
              <w:jc w:val="right"/>
              <w:rPr>
                <w:rFonts w:ascii="Times New Roman" w:hAnsi="Times New Roman"/>
                <w:color w:val="000000"/>
                <w:kern w:val="0"/>
                <w:sz w:val="22"/>
              </w:rPr>
            </w:pPr>
            <w:r w:rsidRPr="00E53A6A">
              <w:rPr>
                <w:rFonts w:ascii="Times New Roman" w:hAnsi="Times New Roman"/>
                <w:color w:val="000000"/>
                <w:kern w:val="0"/>
                <w:sz w:val="22"/>
              </w:rPr>
              <w:t xml:space="preserve">      21,427 </w:t>
            </w:r>
          </w:p>
        </w:tc>
      </w:tr>
    </w:tbl>
    <w:p w:rsidR="005A65D6" w:rsidRPr="00E53A6A" w:rsidRDefault="005A65D6" w:rsidP="005A65D6">
      <w:pPr>
        <w:rPr>
          <w:b/>
          <w:color w:val="1F497D" w:themeColor="text2"/>
        </w:rPr>
      </w:pPr>
    </w:p>
    <w:tbl>
      <w:tblPr>
        <w:tblW w:w="9125" w:type="dxa"/>
        <w:tblInd w:w="99" w:type="dxa"/>
        <w:tblCellMar>
          <w:left w:w="99" w:type="dxa"/>
          <w:right w:w="99" w:type="dxa"/>
        </w:tblCellMar>
        <w:tblLook w:val="04A0"/>
      </w:tblPr>
      <w:tblGrid>
        <w:gridCol w:w="5611"/>
        <w:gridCol w:w="204"/>
        <w:gridCol w:w="204"/>
        <w:gridCol w:w="83"/>
        <w:gridCol w:w="749"/>
        <w:gridCol w:w="758"/>
        <w:gridCol w:w="758"/>
        <w:gridCol w:w="758"/>
      </w:tblGrid>
      <w:tr w:rsidR="005A65D6" w:rsidRPr="00E53A6A" w:rsidTr="0079288F">
        <w:trPr>
          <w:trHeight w:val="330"/>
        </w:trPr>
        <w:tc>
          <w:tcPr>
            <w:tcW w:w="6019"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b/>
                <w:color w:val="1F497D" w:themeColor="text2"/>
              </w:rPr>
            </w:pPr>
            <w:r w:rsidRPr="00E53A6A">
              <w:rPr>
                <w:b/>
                <w:color w:val="1F497D" w:themeColor="text2"/>
              </w:rPr>
              <w:br w:type="page"/>
            </w:r>
          </w:p>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b/>
                <w:color w:val="1F497D" w:themeColor="text2"/>
              </w:rPr>
              <w:br w:type="page"/>
            </w:r>
            <w:r w:rsidRPr="00E53A6A">
              <w:rPr>
                <w:rFonts w:ascii="Times New Roman" w:hAnsi="Times New Roman"/>
                <w:b/>
                <w:bCs/>
                <w:color w:val="000000"/>
                <w:kern w:val="0"/>
                <w:sz w:val="22"/>
              </w:rPr>
              <w:t>Figure A1. Main countries</w:t>
            </w:r>
          </w:p>
        </w:tc>
        <w:tc>
          <w:tcPr>
            <w:tcW w:w="832"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r w:rsidRPr="00E53A6A">
              <w:rPr>
                <w:rFonts w:cs="굴림"/>
                <w:noProof/>
                <w:color w:val="000000"/>
                <w:kern w:val="0"/>
                <w:sz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9525</wp:posOffset>
                  </wp:positionV>
                  <wp:extent cx="4600575" cy="5248275"/>
                  <wp:effectExtent l="0" t="0" r="0" b="0"/>
                  <wp:wrapNone/>
                  <wp:docPr id="9" name="차트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jc w:val="left"/>
              <w:rPr>
                <w:rFonts w:ascii="Times New Roman" w:hAnsi="Times New Roman"/>
                <w:b/>
                <w:bCs/>
                <w:color w:val="000000"/>
                <w:sz w:val="22"/>
              </w:rPr>
            </w:pPr>
          </w:p>
          <w:p w:rsidR="005A65D6" w:rsidRPr="00E53A6A" w:rsidRDefault="005A65D6" w:rsidP="0079288F">
            <w:pPr>
              <w:jc w:val="left"/>
              <w:rPr>
                <w:rFonts w:ascii="Times New Roman" w:hAnsi="Times New Roman"/>
                <w:b/>
                <w:bCs/>
                <w:color w:val="000000"/>
                <w:sz w:val="22"/>
              </w:rPr>
            </w:pPr>
            <w:r w:rsidRPr="00E53A6A">
              <w:rPr>
                <w:rFonts w:ascii="Times New Roman" w:hAnsi="Times New Roman"/>
                <w:b/>
                <w:bCs/>
                <w:noProof/>
                <w:color w:val="000000"/>
                <w:sz w:val="22"/>
              </w:rPr>
              <w:drawing>
                <wp:anchor distT="0" distB="0" distL="114300" distR="114300" simplePos="0" relativeHeight="251660288" behindDoc="0" locked="0" layoutInCell="1" allowOverlap="1">
                  <wp:simplePos x="0" y="0"/>
                  <wp:positionH relativeFrom="column">
                    <wp:posOffset>3810</wp:posOffset>
                  </wp:positionH>
                  <wp:positionV relativeFrom="paragraph">
                    <wp:posOffset>191770</wp:posOffset>
                  </wp:positionV>
                  <wp:extent cx="4591050" cy="2266950"/>
                  <wp:effectExtent l="19050" t="0" r="19050" b="0"/>
                  <wp:wrapNone/>
                  <wp:docPr id="12" name="차트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Pr="00E53A6A">
              <w:rPr>
                <w:rFonts w:ascii="Times New Roman" w:hAnsi="Times New Roman"/>
                <w:b/>
                <w:bCs/>
                <w:color w:val="000000"/>
                <w:sz w:val="22"/>
              </w:rPr>
              <w:t>Figure A2. By region</w:t>
            </w: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Figure 2. by region</w:t>
                  </w:r>
                </w:p>
              </w:tc>
            </w:tr>
          </w:tbl>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11"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87"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4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5A65D6">
      <w:pPr>
        <w:rPr>
          <w:rFonts w:ascii="Times New Roman" w:hAnsi="Times New Roman"/>
          <w:b/>
          <w:bCs/>
          <w:color w:val="000000"/>
          <w:kern w:val="0"/>
          <w:sz w:val="22"/>
        </w:rPr>
      </w:pPr>
    </w:p>
    <w:p w:rsidR="005A65D6" w:rsidRPr="00E53A6A" w:rsidRDefault="005A65D6" w:rsidP="005A65D6">
      <w:pPr>
        <w:ind w:firstLineChars="50" w:firstLine="110"/>
        <w:rPr>
          <w:b/>
          <w:color w:val="1F497D" w:themeColor="text2"/>
        </w:rPr>
      </w:pPr>
      <w:r w:rsidRPr="00E53A6A">
        <w:rPr>
          <w:rFonts w:ascii="Times New Roman" w:hAnsi="Times New Roman"/>
          <w:b/>
          <w:bCs/>
          <w:noProof/>
          <w:color w:val="000000"/>
          <w:kern w:val="0"/>
          <w:sz w:val="22"/>
        </w:rPr>
        <w:drawing>
          <wp:anchor distT="0" distB="0" distL="114300" distR="114300" simplePos="0" relativeHeight="251661312" behindDoc="0" locked="0" layoutInCell="1" allowOverlap="1">
            <wp:simplePos x="0" y="0"/>
            <wp:positionH relativeFrom="column">
              <wp:posOffset>38100</wp:posOffset>
            </wp:positionH>
            <wp:positionV relativeFrom="paragraph">
              <wp:posOffset>196215</wp:posOffset>
            </wp:positionV>
            <wp:extent cx="4591050" cy="1514475"/>
            <wp:effectExtent l="19050" t="0" r="19050" b="0"/>
            <wp:wrapNone/>
            <wp:docPr id="13" name="차트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E53A6A">
        <w:rPr>
          <w:rFonts w:ascii="Times New Roman" w:hAnsi="Times New Roman"/>
          <w:b/>
          <w:bCs/>
          <w:color w:val="000000"/>
          <w:kern w:val="0"/>
          <w:sz w:val="22"/>
        </w:rPr>
        <w:t>Figure A3. OECD vs. non-OECD</w:t>
      </w:r>
    </w:p>
    <w:tbl>
      <w:tblPr>
        <w:tblW w:w="9125" w:type="dxa"/>
        <w:tblInd w:w="99" w:type="dxa"/>
        <w:tblCellMar>
          <w:left w:w="99" w:type="dxa"/>
          <w:right w:w="99" w:type="dxa"/>
        </w:tblCellMar>
        <w:tblLook w:val="04A0"/>
      </w:tblPr>
      <w:tblGrid>
        <w:gridCol w:w="3217"/>
        <w:gridCol w:w="204"/>
        <w:gridCol w:w="204"/>
        <w:gridCol w:w="1095"/>
        <w:gridCol w:w="886"/>
        <w:gridCol w:w="209"/>
        <w:gridCol w:w="204"/>
        <w:gridCol w:w="832"/>
        <w:gridCol w:w="60"/>
        <w:gridCol w:w="698"/>
        <w:gridCol w:w="398"/>
        <w:gridCol w:w="360"/>
        <w:gridCol w:w="758"/>
      </w:tblGrid>
      <w:tr w:rsidR="005A65D6" w:rsidRPr="00E53A6A" w:rsidTr="0079288F">
        <w:trPr>
          <w:gridAfter w:val="2"/>
          <w:wAfter w:w="1118" w:type="dxa"/>
          <w:trHeight w:val="330"/>
        </w:trPr>
        <w:tc>
          <w:tcPr>
            <w:tcW w:w="3625"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625"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Figure A4. BRICs vs. non-BRICs</w:t>
            </w: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r w:rsidRPr="00E53A6A">
              <w:rPr>
                <w:rFonts w:cs="굴림"/>
                <w:noProof/>
                <w:color w:val="000000"/>
                <w:kern w:val="0"/>
                <w:sz w:val="22"/>
              </w:rPr>
              <w:drawing>
                <wp:anchor distT="0" distB="0" distL="114300" distR="114300" simplePos="0" relativeHeight="251662336" behindDoc="0" locked="0" layoutInCell="1" allowOverlap="1">
                  <wp:simplePos x="0" y="0"/>
                  <wp:positionH relativeFrom="column">
                    <wp:posOffset>3810</wp:posOffset>
                  </wp:positionH>
                  <wp:positionV relativeFrom="paragraph">
                    <wp:posOffset>1270</wp:posOffset>
                  </wp:positionV>
                  <wp:extent cx="4591050" cy="1400175"/>
                  <wp:effectExtent l="19050" t="0" r="19050" b="0"/>
                  <wp:wrapNone/>
                  <wp:docPr id="14" name="차트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gridAfter w:val="2"/>
          <w:wAfter w:w="1118" w:type="dxa"/>
          <w:trHeight w:val="330"/>
        </w:trPr>
        <w:tc>
          <w:tcPr>
            <w:tcW w:w="3217"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5"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1096"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6851" w:type="dxa"/>
            <w:gridSpan w:val="8"/>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Figure A5. PIIGGS vs. non-PIIGGS</w:t>
            </w: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r w:rsidRPr="00E53A6A">
              <w:rPr>
                <w:rFonts w:cs="굴림"/>
                <w:noProof/>
                <w:color w:val="000000"/>
                <w:kern w:val="0"/>
                <w:sz w:val="22"/>
              </w:rPr>
              <w:drawing>
                <wp:anchor distT="0" distB="0" distL="114300" distR="114300" simplePos="0" relativeHeight="251663360" behindDoc="0" locked="0" layoutInCell="1" allowOverlap="1">
                  <wp:simplePos x="0" y="0"/>
                  <wp:positionH relativeFrom="column">
                    <wp:posOffset>3810</wp:posOffset>
                  </wp:positionH>
                  <wp:positionV relativeFrom="paragraph">
                    <wp:posOffset>-8255</wp:posOffset>
                  </wp:positionV>
                  <wp:extent cx="4591050" cy="1495425"/>
                  <wp:effectExtent l="19050" t="0" r="19050" b="0"/>
                  <wp:wrapNone/>
                  <wp:docPr id="15" name="차트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6851" w:type="dxa"/>
            <w:gridSpan w:val="8"/>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p>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Figure A6. Advanced vs. non-advanced</w:t>
            </w: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r w:rsidRPr="00E53A6A">
              <w:rPr>
                <w:rFonts w:cs="굴림"/>
                <w:noProof/>
                <w:color w:val="000000"/>
                <w:kern w:val="0"/>
                <w:sz w:val="22"/>
              </w:rPr>
              <w:drawing>
                <wp:anchor distT="0" distB="0" distL="114300" distR="114300" simplePos="0" relativeHeight="251664384" behindDoc="0" locked="0" layoutInCell="1" allowOverlap="1">
                  <wp:simplePos x="0" y="0"/>
                  <wp:positionH relativeFrom="column">
                    <wp:posOffset>3810</wp:posOffset>
                  </wp:positionH>
                  <wp:positionV relativeFrom="paragraph">
                    <wp:posOffset>-8255</wp:posOffset>
                  </wp:positionV>
                  <wp:extent cx="4591050" cy="1495425"/>
                  <wp:effectExtent l="19050" t="0" r="19050" b="0"/>
                  <wp:wrapNone/>
                  <wp:docPr id="16" name="차트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r w:rsidR="005A65D6" w:rsidRPr="00E53A6A" w:rsidTr="0079288F">
        <w:trPr>
          <w:trHeight w:val="330"/>
        </w:trPr>
        <w:tc>
          <w:tcPr>
            <w:tcW w:w="9125" w:type="dxa"/>
            <w:gridSpan w:val="13"/>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ascii="Times New Roman" w:hAnsi="Times New Roman"/>
                <w:b/>
                <w:bCs/>
                <w:color w:val="000000"/>
                <w:kern w:val="0"/>
                <w:sz w:val="22"/>
              </w:rPr>
            </w:pPr>
          </w:p>
          <w:p w:rsidR="005A65D6" w:rsidRPr="00E53A6A" w:rsidRDefault="005A65D6" w:rsidP="0079288F">
            <w:pPr>
              <w:widowControl/>
              <w:wordWrap/>
              <w:autoSpaceDE/>
              <w:autoSpaceDN/>
              <w:jc w:val="left"/>
              <w:rPr>
                <w:rFonts w:ascii="Times New Roman" w:hAnsi="Times New Roman"/>
                <w:b/>
                <w:bCs/>
                <w:color w:val="000000"/>
                <w:kern w:val="0"/>
                <w:sz w:val="22"/>
              </w:rPr>
            </w:pPr>
            <w:r w:rsidRPr="00E53A6A">
              <w:rPr>
                <w:rFonts w:ascii="Times New Roman" w:hAnsi="Times New Roman"/>
                <w:b/>
                <w:bCs/>
                <w:color w:val="000000"/>
                <w:kern w:val="0"/>
                <w:sz w:val="22"/>
              </w:rPr>
              <w:t>Figure A7. Annex I parties of Kyoto protocol vs non-Annex I countries</w:t>
            </w:r>
          </w:p>
        </w:tc>
      </w:tr>
      <w:tr w:rsidR="005A65D6" w:rsidRPr="00E53A6A" w:rsidTr="0079288F">
        <w:trPr>
          <w:trHeight w:val="330"/>
        </w:trPr>
        <w:tc>
          <w:tcPr>
            <w:tcW w:w="5606" w:type="dxa"/>
            <w:gridSpan w:val="5"/>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r w:rsidRPr="00E53A6A">
              <w:rPr>
                <w:rFonts w:cs="굴림"/>
                <w:noProof/>
                <w:color w:val="000000"/>
                <w:kern w:val="0"/>
                <w:sz w:val="22"/>
              </w:rPr>
              <w:drawing>
                <wp:anchor distT="0" distB="0" distL="114300" distR="114300" simplePos="0" relativeHeight="251665408" behindDoc="0" locked="0" layoutInCell="1" allowOverlap="1">
                  <wp:simplePos x="0" y="0"/>
                  <wp:positionH relativeFrom="column">
                    <wp:posOffset>3810</wp:posOffset>
                  </wp:positionH>
                  <wp:positionV relativeFrom="paragraph">
                    <wp:posOffset>1270</wp:posOffset>
                  </wp:positionV>
                  <wp:extent cx="4591050" cy="1352550"/>
                  <wp:effectExtent l="19050" t="0" r="19050" b="0"/>
                  <wp:wrapNone/>
                  <wp:docPr id="22" name="차트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tbl>
            <w:tblPr>
              <w:tblW w:w="0" w:type="auto"/>
              <w:tblCellSpacing w:w="0" w:type="dxa"/>
              <w:tblCellMar>
                <w:left w:w="0" w:type="dxa"/>
                <w:right w:w="0" w:type="dxa"/>
              </w:tblCellMar>
              <w:tblLook w:val="04A0"/>
            </w:tblPr>
            <w:tblGrid>
              <w:gridCol w:w="1080"/>
            </w:tblGrid>
            <w:tr w:rsidR="005A65D6" w:rsidRPr="00E53A6A" w:rsidTr="0079288F">
              <w:trPr>
                <w:trHeight w:val="330"/>
                <w:tblCellSpacing w:w="0" w:type="dxa"/>
              </w:trPr>
              <w:tc>
                <w:tcPr>
                  <w:tcW w:w="1080"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79288F">
            <w:pPr>
              <w:widowControl/>
              <w:wordWrap/>
              <w:autoSpaceDE/>
              <w:autoSpaceDN/>
              <w:jc w:val="left"/>
              <w:rPr>
                <w:rFonts w:cs="굴림"/>
                <w:color w:val="000000"/>
                <w:kern w:val="0"/>
                <w:sz w:val="22"/>
              </w:rPr>
            </w:pPr>
          </w:p>
        </w:tc>
        <w:tc>
          <w:tcPr>
            <w:tcW w:w="209"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204"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832"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gridSpan w:val="2"/>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c>
          <w:tcPr>
            <w:tcW w:w="758" w:type="dxa"/>
            <w:tcBorders>
              <w:top w:val="nil"/>
              <w:left w:val="nil"/>
              <w:bottom w:val="nil"/>
              <w:right w:val="nil"/>
            </w:tcBorders>
            <w:shd w:val="clear" w:color="auto" w:fill="auto"/>
            <w:noWrap/>
            <w:vAlign w:val="center"/>
            <w:hideMark/>
          </w:tcPr>
          <w:p w:rsidR="005A65D6" w:rsidRPr="00E53A6A" w:rsidRDefault="005A65D6" w:rsidP="0079288F">
            <w:pPr>
              <w:widowControl/>
              <w:wordWrap/>
              <w:autoSpaceDE/>
              <w:autoSpaceDN/>
              <w:jc w:val="left"/>
              <w:rPr>
                <w:rFonts w:cs="굴림"/>
                <w:color w:val="000000"/>
                <w:kern w:val="0"/>
                <w:sz w:val="22"/>
              </w:rPr>
            </w:pPr>
          </w:p>
        </w:tc>
      </w:tr>
    </w:tbl>
    <w:p w:rsidR="005A65D6" w:rsidRPr="00E53A6A" w:rsidRDefault="005A65D6" w:rsidP="005A65D6">
      <w:pPr>
        <w:spacing w:line="360" w:lineRule="auto"/>
        <w:rPr>
          <w:rFonts w:ascii="Times New Roman" w:hAnsi="Times New Roman"/>
          <w:sz w:val="24"/>
          <w:szCs w:val="24"/>
        </w:rPr>
      </w:pPr>
    </w:p>
    <w:sectPr w:rsidR="005A65D6" w:rsidRPr="00E53A6A" w:rsidSect="005A65D6">
      <w:footerReference w:type="default" r:id="rId21"/>
      <w:footnotePr>
        <w:numRestart w:val="eachSect"/>
      </w:footnotePr>
      <w:pgSz w:w="11906" w:h="16838"/>
      <w:pgMar w:top="1701" w:right="1440" w:bottom="1440" w:left="1440" w:header="851" w:footer="992" w:gutter="0"/>
      <w:cols w:space="425"/>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F50874" w15:done="0"/>
  <w15:commentEx w15:paraId="28523FA1" w15:done="0"/>
  <w15:commentEx w15:paraId="765FD622" w15:done="0"/>
  <w15:commentEx w15:paraId="55A6BD9A" w15:done="0"/>
  <w15:commentEx w15:paraId="78C4A278" w15:done="0"/>
  <w15:commentEx w15:paraId="2A99DA8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0BA" w:rsidRDefault="002240BA" w:rsidP="005A65D6">
      <w:r>
        <w:separator/>
      </w:r>
    </w:p>
  </w:endnote>
  <w:endnote w:type="continuationSeparator" w:id="0">
    <w:p w:rsidR="002240BA" w:rsidRDefault="002240BA" w:rsidP="005A65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함초롬바탕">
    <w:altName w:val="안상수2006중간"/>
    <w:panose1 w:val="02030504000101010101"/>
    <w:charset w:val="81"/>
    <w:family w:val="roman"/>
    <w:pitch w:val="variable"/>
    <w:sig w:usb0="F7FFAEFF" w:usb1="FBDFFFFF" w:usb2="0417FFFF"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67018"/>
      <w:docPartObj>
        <w:docPartGallery w:val="Page Numbers (Bottom of Page)"/>
        <w:docPartUnique/>
      </w:docPartObj>
    </w:sdtPr>
    <w:sdtContent>
      <w:p w:rsidR="00196C34" w:rsidRDefault="007078C0">
        <w:pPr>
          <w:pStyle w:val="a7"/>
          <w:jc w:val="center"/>
        </w:pPr>
        <w:r w:rsidRPr="007078C0">
          <w:fldChar w:fldCharType="begin"/>
        </w:r>
        <w:r w:rsidR="00196C34">
          <w:instrText xml:space="preserve"> PAGE   \* MERGEFORMAT </w:instrText>
        </w:r>
        <w:r w:rsidRPr="007078C0">
          <w:fldChar w:fldCharType="separate"/>
        </w:r>
        <w:r w:rsidR="00706299" w:rsidRPr="00706299">
          <w:rPr>
            <w:noProof/>
            <w:lang w:val="ko-KR"/>
          </w:rPr>
          <w:t>9</w:t>
        </w:r>
        <w:r>
          <w:rPr>
            <w:noProof/>
            <w:lang w:val="ko-KR"/>
          </w:rPr>
          <w:fldChar w:fldCharType="end"/>
        </w:r>
      </w:p>
    </w:sdtContent>
  </w:sdt>
  <w:p w:rsidR="00196C34" w:rsidRDefault="00196C3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0BA" w:rsidRDefault="002240BA" w:rsidP="005A65D6">
      <w:r>
        <w:separator/>
      </w:r>
    </w:p>
  </w:footnote>
  <w:footnote w:type="continuationSeparator" w:id="0">
    <w:p w:rsidR="002240BA" w:rsidRDefault="002240BA" w:rsidP="005A65D6">
      <w:r>
        <w:continuationSeparator/>
      </w:r>
    </w:p>
  </w:footnote>
  <w:footnote w:id="1">
    <w:p w:rsidR="00196C34" w:rsidRDefault="00196C34" w:rsidP="005A65D6">
      <w:pPr>
        <w:pStyle w:val="a8"/>
        <w:rPr>
          <w:rFonts w:ascii="Times New Roman" w:hAnsi="Times New Roman"/>
        </w:rPr>
      </w:pPr>
      <w:r>
        <w:rPr>
          <w:rStyle w:val="a9"/>
        </w:rPr>
        <w:footnoteRef/>
      </w:r>
      <w:r>
        <w:t xml:space="preserve"> </w:t>
      </w:r>
      <w:r>
        <w:rPr>
          <w:rFonts w:ascii="Times New Roman" w:hAnsi="Times New Roman" w:hint="eastAsia"/>
        </w:rPr>
        <w:t>C</w:t>
      </w:r>
      <w:r w:rsidRPr="00D37AF7">
        <w:rPr>
          <w:rFonts w:ascii="Times New Roman" w:hAnsi="Times New Roman" w:hint="eastAsia"/>
        </w:rPr>
        <w:t>orresponding author</w:t>
      </w:r>
    </w:p>
    <w:p w:rsidR="00196C34" w:rsidRPr="00D37AF7" w:rsidRDefault="00196C34" w:rsidP="005A65D6">
      <w:pPr>
        <w:pStyle w:val="a8"/>
      </w:pPr>
      <w:r w:rsidRPr="003150D7">
        <w:rPr>
          <w:rFonts w:ascii="Times New Roman" w:hAnsi="Times New Roman"/>
        </w:rPr>
        <w:t xml:space="preserve">This work was supported by </w:t>
      </w:r>
      <w:r>
        <w:rPr>
          <w:rFonts w:ascii="Times New Roman" w:hAnsi="Times New Roman"/>
        </w:rPr>
        <w:t>a</w:t>
      </w:r>
      <w:r w:rsidRPr="003150D7">
        <w:rPr>
          <w:rFonts w:ascii="Times New Roman" w:hAnsi="Times New Roman"/>
        </w:rPr>
        <w:t xml:space="preserve"> National Research</w:t>
      </w:r>
      <w:r>
        <w:rPr>
          <w:rFonts w:ascii="Times New Roman" w:hAnsi="Times New Roman"/>
        </w:rPr>
        <w:t xml:space="preserve"> </w:t>
      </w:r>
      <w:r w:rsidRPr="003150D7">
        <w:rPr>
          <w:rFonts w:ascii="Times New Roman" w:hAnsi="Times New Roman"/>
        </w:rPr>
        <w:t>Foundation of Korea Grant funded by the Korean Government</w:t>
      </w:r>
      <w:r>
        <w:rPr>
          <w:rFonts w:ascii="Times New Roman" w:hAnsi="Times New Roman"/>
        </w:rPr>
        <w:t xml:space="preserve"> </w:t>
      </w:r>
      <w:r w:rsidRPr="003150D7">
        <w:rPr>
          <w:rFonts w:ascii="Times New Roman" w:hAnsi="Times New Roman"/>
        </w:rPr>
        <w:t>(NRF-2014S1A5A8019718)</w:t>
      </w:r>
      <w:r>
        <w:rPr>
          <w:rFonts w:ascii="Times New Roman" w:hAnsi="Times New Roman"/>
        </w:rPr>
        <w:t>.</w:t>
      </w:r>
    </w:p>
  </w:footnote>
  <w:footnote w:id="2">
    <w:p w:rsidR="00196C34" w:rsidRPr="00A96778" w:rsidRDefault="00196C34" w:rsidP="005A65D6">
      <w:pPr>
        <w:pStyle w:val="a8"/>
      </w:pPr>
      <w:r>
        <w:rPr>
          <w:rStyle w:val="a9"/>
        </w:rPr>
        <w:footnoteRef/>
      </w:r>
      <w:r>
        <w:rPr>
          <w:rStyle w:val="citation"/>
          <w:rFonts w:ascii="Times New Roman" w:hAnsi="Times New Roman"/>
        </w:rPr>
        <w:t xml:space="preserve"> </w:t>
      </w:r>
      <w:r w:rsidRPr="0026307F">
        <w:rPr>
          <w:rStyle w:val="citation"/>
          <w:rFonts w:ascii="Times New Roman" w:hAnsi="Times New Roman"/>
        </w:rPr>
        <w:t>Article 2</w:t>
      </w:r>
      <w:r>
        <w:rPr>
          <w:rStyle w:val="citation"/>
          <w:rFonts w:ascii="Times New Roman" w:hAnsi="Times New Roman" w:hint="eastAsia"/>
        </w:rPr>
        <w:t>,</w:t>
      </w:r>
      <w:r>
        <w:rPr>
          <w:rStyle w:val="citation"/>
          <w:rFonts w:ascii="Times New Roman" w:hAnsi="Times New Roman"/>
        </w:rPr>
        <w:t xml:space="preserve"> </w:t>
      </w:r>
      <w:r w:rsidRPr="0026307F">
        <w:rPr>
          <w:rStyle w:val="citation"/>
          <w:rFonts w:ascii="Times New Roman" w:hAnsi="Times New Roman"/>
          <w:iCs/>
        </w:rPr>
        <w:t>The United Nations Framework Convention on Climate Change</w:t>
      </w:r>
      <w:r>
        <w:rPr>
          <w:rStyle w:val="reference-accessdate"/>
          <w:rFonts w:ascii="Times New Roman" w:hAnsi="Times New Roman" w:hint="eastAsia"/>
        </w:rPr>
        <w:t xml:space="preserve">, </w:t>
      </w:r>
      <w:r>
        <w:rPr>
          <w:rFonts w:ascii="Times New Roman" w:hAnsi="Times New Roman"/>
        </w:rPr>
        <w:t>http://unfccc.int/essential_back</w:t>
      </w:r>
      <w:r>
        <w:rPr>
          <w:rFonts w:ascii="Times New Roman" w:hAnsi="Times New Roman" w:hint="eastAsia"/>
        </w:rPr>
        <w:t xml:space="preserve"> </w:t>
      </w:r>
      <w:r w:rsidRPr="00E939B1">
        <w:rPr>
          <w:rFonts w:ascii="Times New Roman" w:hAnsi="Times New Roman"/>
        </w:rPr>
        <w:t>ground/convention/background/items/1353.php</w:t>
      </w:r>
      <w:r>
        <w:rPr>
          <w:rFonts w:hint="eastAsia"/>
        </w:rPr>
        <w:t xml:space="preserve">, </w:t>
      </w:r>
      <w:proofErr w:type="gramStart"/>
      <w:r w:rsidRPr="0026307F">
        <w:rPr>
          <w:rStyle w:val="reference-accessdate"/>
          <w:rFonts w:ascii="Times New Roman" w:hAnsi="Times New Roman"/>
        </w:rPr>
        <w:t>Retrieved</w:t>
      </w:r>
      <w:proofErr w:type="gramEnd"/>
      <w:r w:rsidRPr="0026307F">
        <w:rPr>
          <w:rStyle w:val="reference-accessdate"/>
          <w:rFonts w:ascii="Times New Roman" w:hAnsi="Times New Roman"/>
        </w:rPr>
        <w:t xml:space="preserve"> </w:t>
      </w:r>
      <w:r>
        <w:rPr>
          <w:rStyle w:val="reference-accessdate"/>
          <w:rFonts w:ascii="Times New Roman" w:hAnsi="Times New Roman" w:hint="eastAsia"/>
        </w:rPr>
        <w:t xml:space="preserve">on </w:t>
      </w:r>
      <w:r w:rsidRPr="0026307F">
        <w:rPr>
          <w:rStyle w:val="reference-accessdate"/>
          <w:rFonts w:ascii="Times New Roman" w:hAnsi="Times New Roman"/>
        </w:rPr>
        <w:t>November 09, 2011</w:t>
      </w:r>
      <w:r>
        <w:rPr>
          <w:rStyle w:val="reference-accessdate"/>
          <w:rFonts w:ascii="Times New Roman" w:hAnsi="Times New Roman"/>
        </w:rPr>
        <w:t>.</w:t>
      </w:r>
    </w:p>
  </w:footnote>
  <w:footnote w:id="3">
    <w:p w:rsidR="00196C34" w:rsidRPr="000614B2" w:rsidRDefault="00196C34" w:rsidP="005A65D6">
      <w:pPr>
        <w:pStyle w:val="a8"/>
        <w:rPr>
          <w:rFonts w:ascii="Times New Roman" w:hAnsi="Times New Roman"/>
        </w:rPr>
      </w:pPr>
      <w:r w:rsidRPr="000614B2">
        <w:rPr>
          <w:rStyle w:val="a9"/>
          <w:rFonts w:ascii="Times New Roman" w:hAnsi="Times New Roman"/>
        </w:rPr>
        <w:footnoteRef/>
      </w:r>
      <w:r w:rsidRPr="000614B2">
        <w:rPr>
          <w:rFonts w:ascii="Times New Roman" w:hAnsi="Times New Roman"/>
        </w:rPr>
        <w:t xml:space="preserve"> Industrialized countries and economies in transition are in Annex I</w:t>
      </w:r>
      <w:r>
        <w:rPr>
          <w:rFonts w:ascii="Times New Roman" w:hAnsi="Times New Roman"/>
        </w:rPr>
        <w:t>,</w:t>
      </w:r>
      <w:r w:rsidRPr="000614B2">
        <w:rPr>
          <w:rFonts w:ascii="Times New Roman" w:hAnsi="Times New Roman"/>
        </w:rPr>
        <w:t xml:space="preserve"> and a subgroup of </w:t>
      </w:r>
      <w:r>
        <w:rPr>
          <w:rFonts w:ascii="Times New Roman" w:hAnsi="Times New Roman" w:hint="eastAsia"/>
        </w:rPr>
        <w:t>the</w:t>
      </w:r>
      <w:r>
        <w:rPr>
          <w:rFonts w:ascii="Times New Roman" w:hAnsi="Times New Roman"/>
        </w:rPr>
        <w:t>se that</w:t>
      </w:r>
      <w:r w:rsidRPr="000614B2">
        <w:rPr>
          <w:rFonts w:ascii="Times New Roman" w:hAnsi="Times New Roman"/>
        </w:rPr>
        <w:t xml:space="preserve"> satisf</w:t>
      </w:r>
      <w:r>
        <w:rPr>
          <w:rFonts w:ascii="Times New Roman" w:hAnsi="Times New Roman"/>
        </w:rPr>
        <w:t>y</w:t>
      </w:r>
      <w:r w:rsidRPr="000614B2">
        <w:rPr>
          <w:rFonts w:ascii="Times New Roman" w:hAnsi="Times New Roman"/>
        </w:rPr>
        <w:t xml:space="preserve"> the second condition is also in Annex II; a country can be included </w:t>
      </w:r>
      <w:r>
        <w:rPr>
          <w:rFonts w:ascii="Times New Roman" w:hAnsi="Times New Roman"/>
        </w:rPr>
        <w:t xml:space="preserve">in </w:t>
      </w:r>
      <w:r w:rsidRPr="000614B2">
        <w:rPr>
          <w:rFonts w:ascii="Times New Roman" w:hAnsi="Times New Roman"/>
        </w:rPr>
        <w:t>both Annex I and Annex II. Developing countries are categorized as non-Annex I countries</w:t>
      </w:r>
      <w:r>
        <w:rPr>
          <w:rFonts w:ascii="Times New Roman" w:hAnsi="Times New Roman"/>
        </w:rPr>
        <w:t>;</w:t>
      </w:r>
      <w:r>
        <w:rPr>
          <w:rFonts w:ascii="Times New Roman" w:hAnsi="Times New Roman" w:hint="eastAsia"/>
        </w:rPr>
        <w:t xml:space="preserve"> 37 countries are categorized as Annex I countries.</w:t>
      </w:r>
    </w:p>
  </w:footnote>
  <w:footnote w:id="4">
    <w:p w:rsidR="00196C34" w:rsidRPr="000614B2" w:rsidRDefault="00196C34" w:rsidP="005A65D6">
      <w:pPr>
        <w:pStyle w:val="a8"/>
        <w:rPr>
          <w:rFonts w:ascii="Times New Roman" w:hAnsi="Times New Roman"/>
        </w:rPr>
      </w:pPr>
      <w:r w:rsidRPr="000614B2">
        <w:rPr>
          <w:rStyle w:val="a9"/>
          <w:rFonts w:ascii="Times New Roman" w:hAnsi="Times New Roman"/>
        </w:rPr>
        <w:footnoteRef/>
      </w:r>
      <w:r>
        <w:rPr>
          <w:rFonts w:ascii="Times New Roman" w:hAnsi="Times New Roman"/>
        </w:rPr>
        <w:t xml:space="preserve"> T</w:t>
      </w:r>
      <w:r w:rsidRPr="000614B2">
        <w:rPr>
          <w:rFonts w:ascii="Times New Roman" w:hAnsi="Times New Roman"/>
        </w:rPr>
        <w:t>he reduction target applies to four greenhouse gases (</w:t>
      </w:r>
      <w:r>
        <w:rPr>
          <w:rFonts w:ascii="Times New Roman" w:hAnsi="Times New Roman"/>
        </w:rPr>
        <w:t xml:space="preserve">i.e., </w:t>
      </w:r>
      <w:r w:rsidRPr="000614B2">
        <w:rPr>
          <w:rFonts w:ascii="Times New Roman" w:hAnsi="Times New Roman"/>
        </w:rPr>
        <w:t>carbon dioxide, methane, nitrous oxide</w:t>
      </w:r>
      <w:r>
        <w:rPr>
          <w:rFonts w:ascii="Times New Roman" w:hAnsi="Times New Roman"/>
        </w:rPr>
        <w:t>,</w:t>
      </w:r>
      <w:r w:rsidRPr="000614B2">
        <w:rPr>
          <w:rFonts w:ascii="Times New Roman" w:hAnsi="Times New Roman"/>
        </w:rPr>
        <w:t xml:space="preserve"> and </w:t>
      </w:r>
      <w:proofErr w:type="spellStart"/>
      <w:r w:rsidRPr="000614B2">
        <w:rPr>
          <w:rFonts w:ascii="Times New Roman" w:hAnsi="Times New Roman"/>
        </w:rPr>
        <w:t>sulphur</w:t>
      </w:r>
      <w:proofErr w:type="spellEnd"/>
      <w:r>
        <w:rPr>
          <w:rFonts w:ascii="Times New Roman" w:hAnsi="Times New Roman"/>
        </w:rPr>
        <w:t xml:space="preserve"> </w:t>
      </w:r>
      <w:r w:rsidRPr="000614B2">
        <w:rPr>
          <w:rFonts w:ascii="Times New Roman" w:hAnsi="Times New Roman"/>
        </w:rPr>
        <w:t>hexafluoride) and two types of gases (</w:t>
      </w:r>
      <w:r>
        <w:rPr>
          <w:rFonts w:ascii="Times New Roman" w:hAnsi="Times New Roman"/>
        </w:rPr>
        <w:t xml:space="preserve">i.e., </w:t>
      </w:r>
      <w:proofErr w:type="spellStart"/>
      <w:r w:rsidRPr="000614B2">
        <w:rPr>
          <w:rFonts w:ascii="Times New Roman" w:hAnsi="Times New Roman"/>
        </w:rPr>
        <w:t>hydrofluorocarbons</w:t>
      </w:r>
      <w:proofErr w:type="spellEnd"/>
      <w:r w:rsidRPr="000614B2">
        <w:rPr>
          <w:rFonts w:ascii="Times New Roman" w:hAnsi="Times New Roman"/>
        </w:rPr>
        <w:t xml:space="preserve"> and </w:t>
      </w:r>
      <w:proofErr w:type="spellStart"/>
      <w:r w:rsidRPr="000614B2">
        <w:rPr>
          <w:rFonts w:ascii="Times New Roman" w:hAnsi="Times New Roman"/>
        </w:rPr>
        <w:t>perfluorocarbons</w:t>
      </w:r>
      <w:proofErr w:type="spellEnd"/>
      <w:r w:rsidRPr="000614B2">
        <w:rPr>
          <w:rFonts w:ascii="Times New Roman" w:hAnsi="Times New Roman"/>
        </w:rPr>
        <w:t>) produced by the former</w:t>
      </w:r>
      <w:r>
        <w:rPr>
          <w:rFonts w:ascii="Times New Roman" w:hAnsi="Times New Roman" w:hint="eastAsia"/>
        </w:rPr>
        <w:t xml:space="preserve"> through translati</w:t>
      </w:r>
      <w:r>
        <w:rPr>
          <w:rFonts w:ascii="Times New Roman" w:hAnsi="Times New Roman"/>
        </w:rPr>
        <w:t>on</w:t>
      </w:r>
      <w:r>
        <w:rPr>
          <w:rFonts w:ascii="Times New Roman" w:hAnsi="Times New Roman" w:hint="eastAsia"/>
        </w:rPr>
        <w:t xml:space="preserve"> into CO</w:t>
      </w:r>
      <w:r w:rsidRPr="00B925BF">
        <w:rPr>
          <w:rFonts w:ascii="Times New Roman" w:hAnsi="Times New Roman" w:hint="eastAsia"/>
          <w:vertAlign w:val="subscript"/>
        </w:rPr>
        <w:t>2</w:t>
      </w:r>
      <w:r>
        <w:rPr>
          <w:rFonts w:ascii="Times New Roman" w:hAnsi="Times New Roman" w:hint="eastAsia"/>
        </w:rPr>
        <w:t xml:space="preserve"> equivalents. The target is set in addition to </w:t>
      </w:r>
      <w:r w:rsidRPr="00B925BF">
        <w:rPr>
          <w:rFonts w:ascii="Times New Roman" w:hAnsi="Times New Roman"/>
        </w:rPr>
        <w:t>the industrial gases</w:t>
      </w:r>
      <w:r>
        <w:rPr>
          <w:rFonts w:ascii="Times New Roman" w:hAnsi="Times New Roman" w:hint="eastAsia"/>
        </w:rPr>
        <w:t xml:space="preserve"> (</w:t>
      </w:r>
      <w:r>
        <w:rPr>
          <w:rFonts w:ascii="Times New Roman" w:hAnsi="Times New Roman"/>
        </w:rPr>
        <w:t xml:space="preserve">i.e., </w:t>
      </w:r>
      <w:r w:rsidRPr="00B925BF">
        <w:rPr>
          <w:rFonts w:ascii="Times New Roman" w:hAnsi="Times New Roman"/>
        </w:rPr>
        <w:t>chlorofluorocarbons or CFCs</w:t>
      </w:r>
      <w:r>
        <w:rPr>
          <w:rFonts w:ascii="Times New Roman" w:hAnsi="Times New Roman" w:hint="eastAsia"/>
        </w:rPr>
        <w:t>) under the 1987 Montreal Protocol on Substances that Deplete the Ozone Layer</w:t>
      </w:r>
      <w:r>
        <w:rPr>
          <w:rFonts w:ascii="Times New Roman" w:hAnsi="Times New Roman"/>
        </w:rPr>
        <w:t>,</w:t>
      </w:r>
      <w:r>
        <w:rPr>
          <w:rFonts w:ascii="Times New Roman" w:hAnsi="Times New Roman" w:hint="eastAsia"/>
        </w:rPr>
        <w:t xml:space="preserve"> while international aviation and shipping are not included. </w:t>
      </w:r>
    </w:p>
  </w:footnote>
  <w:footnote w:id="5">
    <w:p w:rsidR="00196C34" w:rsidRPr="00802EC7" w:rsidRDefault="00196C34" w:rsidP="005A65D6">
      <w:pPr>
        <w:pStyle w:val="a8"/>
        <w:rPr>
          <w:rFonts w:ascii="Times New Roman" w:hAnsi="Times New Roman"/>
        </w:rPr>
      </w:pPr>
      <w:r w:rsidRPr="00802EC7">
        <w:rPr>
          <w:rStyle w:val="a9"/>
          <w:rFonts w:ascii="Times New Roman" w:hAnsi="Times New Roman"/>
        </w:rPr>
        <w:footnoteRef/>
      </w:r>
      <w:r w:rsidRPr="00802EC7">
        <w:rPr>
          <w:rFonts w:ascii="Times New Roman" w:hAnsi="Times New Roman"/>
        </w:rPr>
        <w:t xml:space="preserve"> Mandatory reduction targets after the first commitment period </w:t>
      </w:r>
      <w:r>
        <w:rPr>
          <w:rFonts w:ascii="Times New Roman" w:hAnsi="Times New Roman"/>
        </w:rPr>
        <w:t xml:space="preserve">are </w:t>
      </w:r>
      <w:r w:rsidRPr="00802EC7">
        <w:rPr>
          <w:rFonts w:ascii="Times New Roman" w:hAnsi="Times New Roman"/>
        </w:rPr>
        <w:t xml:space="preserve">yet to be </w:t>
      </w:r>
      <w:r>
        <w:rPr>
          <w:rFonts w:ascii="Times New Roman" w:hAnsi="Times New Roman"/>
        </w:rPr>
        <w:t>set de</w:t>
      </w:r>
      <w:r w:rsidRPr="00802EC7">
        <w:rPr>
          <w:rFonts w:ascii="Times New Roman" w:hAnsi="Times New Roman"/>
        </w:rPr>
        <w:t>spite ongoing negotiation</w:t>
      </w:r>
      <w:r>
        <w:rPr>
          <w:rFonts w:ascii="Times New Roman" w:hAnsi="Times New Roman"/>
        </w:rPr>
        <w:t>s</w:t>
      </w:r>
      <w:r w:rsidRPr="00802EC7">
        <w:rPr>
          <w:rFonts w:ascii="Times New Roman" w:hAnsi="Times New Roman"/>
        </w:rPr>
        <w:t>.</w:t>
      </w:r>
    </w:p>
  </w:footnote>
  <w:footnote w:id="6">
    <w:p w:rsidR="00196C34" w:rsidRPr="00B83ACC" w:rsidRDefault="00196C34" w:rsidP="005A65D6">
      <w:pPr>
        <w:pStyle w:val="a8"/>
        <w:rPr>
          <w:rFonts w:ascii="Times New Roman" w:hAnsi="Times New Roman"/>
        </w:rPr>
      </w:pPr>
      <w:r w:rsidRPr="00B83ACC">
        <w:rPr>
          <w:rStyle w:val="a9"/>
          <w:rFonts w:ascii="Times New Roman" w:hAnsi="Times New Roman"/>
        </w:rPr>
        <w:footnoteRef/>
      </w:r>
      <w:r>
        <w:rPr>
          <w:rFonts w:ascii="Times New Roman" w:hAnsi="Times New Roman"/>
        </w:rPr>
        <w:t xml:space="preserve">For </w:t>
      </w:r>
      <w:r>
        <w:rPr>
          <w:rFonts w:ascii="Times New Roman" w:hAnsi="Times New Roman" w:hint="eastAsia"/>
        </w:rPr>
        <w:t>further details, see Hepburn (2007).</w:t>
      </w:r>
    </w:p>
  </w:footnote>
  <w:footnote w:id="7">
    <w:p w:rsidR="00196C34" w:rsidRPr="00137282" w:rsidRDefault="00196C34" w:rsidP="005A65D6">
      <w:pPr>
        <w:pStyle w:val="a8"/>
        <w:rPr>
          <w:rFonts w:ascii="Times New Roman" w:hAnsi="Times New Roman"/>
        </w:rPr>
      </w:pPr>
      <w:r w:rsidRPr="00137282">
        <w:rPr>
          <w:rStyle w:val="a9"/>
          <w:rFonts w:ascii="Times New Roman" w:hAnsi="Times New Roman"/>
        </w:rPr>
        <w:footnoteRef/>
      </w:r>
      <w:r w:rsidRPr="00137282">
        <w:rPr>
          <w:rFonts w:ascii="Times New Roman" w:hAnsi="Times New Roman"/>
        </w:rPr>
        <w:t xml:space="preserve"> Major climate exchanges </w:t>
      </w:r>
      <w:r>
        <w:rPr>
          <w:rFonts w:ascii="Times New Roman" w:hAnsi="Times New Roman"/>
        </w:rPr>
        <w:t>include the</w:t>
      </w:r>
      <w:r w:rsidRPr="00137282">
        <w:rPr>
          <w:rFonts w:ascii="Times New Roman" w:hAnsi="Times New Roman"/>
        </w:rPr>
        <w:t xml:space="preserve"> European Climate Exchange, NASDAQ OMX Commodities Europe, </w:t>
      </w:r>
      <w:proofErr w:type="spellStart"/>
      <w:r w:rsidRPr="00137282">
        <w:rPr>
          <w:rFonts w:ascii="Times New Roman" w:hAnsi="Times New Roman"/>
        </w:rPr>
        <w:t>PowerNext</w:t>
      </w:r>
      <w:proofErr w:type="spellEnd"/>
      <w:r w:rsidRPr="00137282">
        <w:rPr>
          <w:rFonts w:ascii="Times New Roman" w:hAnsi="Times New Roman"/>
        </w:rPr>
        <w:t>, Commodity Exchange Bratislava</w:t>
      </w:r>
      <w:r>
        <w:rPr>
          <w:rFonts w:ascii="Times New Roman" w:hAnsi="Times New Roman"/>
        </w:rPr>
        <w:t>,</w:t>
      </w:r>
      <w:r w:rsidRPr="00137282">
        <w:rPr>
          <w:rFonts w:ascii="Times New Roman" w:hAnsi="Times New Roman"/>
        </w:rPr>
        <w:t xml:space="preserve"> and the European Energy Exchange.</w:t>
      </w:r>
    </w:p>
  </w:footnote>
  <w:footnote w:id="8">
    <w:p w:rsidR="00196C34" w:rsidRPr="00137282" w:rsidRDefault="00196C34" w:rsidP="005A65D6">
      <w:pPr>
        <w:pStyle w:val="a8"/>
        <w:rPr>
          <w:rFonts w:ascii="Times New Roman" w:hAnsi="Times New Roman"/>
        </w:rPr>
      </w:pPr>
      <w:r w:rsidRPr="00137282">
        <w:rPr>
          <w:rStyle w:val="a9"/>
          <w:rFonts w:ascii="Times New Roman" w:hAnsi="Times New Roman"/>
        </w:rPr>
        <w:footnoteRef/>
      </w:r>
      <w:r w:rsidRPr="00137282">
        <w:rPr>
          <w:rFonts w:ascii="Times New Roman" w:hAnsi="Times New Roman"/>
        </w:rPr>
        <w:t xml:space="preserve"> Federal cap-and-trade legislation is not supported in the U.S. </w:t>
      </w:r>
      <w:r>
        <w:rPr>
          <w:rFonts w:ascii="Times New Roman" w:hAnsi="Times New Roman"/>
        </w:rPr>
        <w:t>T</w:t>
      </w:r>
      <w:r w:rsidRPr="00137282">
        <w:rPr>
          <w:rFonts w:ascii="Times New Roman" w:hAnsi="Times New Roman"/>
        </w:rPr>
        <w:t>he Japanese government lost control of the upper house</w:t>
      </w:r>
      <w:r>
        <w:rPr>
          <w:rFonts w:ascii="Times New Roman" w:hAnsi="Times New Roman"/>
        </w:rPr>
        <w:t>, and</w:t>
      </w:r>
      <w:r w:rsidRPr="00137282">
        <w:rPr>
          <w:rFonts w:ascii="Times New Roman" w:hAnsi="Times New Roman"/>
        </w:rPr>
        <w:t xml:space="preserve"> the Japanese Basic Act on Global Warming </w:t>
      </w:r>
      <w:r>
        <w:rPr>
          <w:rFonts w:ascii="Times New Roman" w:hAnsi="Times New Roman"/>
        </w:rPr>
        <w:t>was stalled.</w:t>
      </w:r>
      <w:r w:rsidRPr="00137282">
        <w:rPr>
          <w:rFonts w:ascii="Times New Roman" w:hAnsi="Times New Roman"/>
        </w:rPr>
        <w:t xml:space="preserve"> </w:t>
      </w:r>
      <w:r>
        <w:rPr>
          <w:rFonts w:ascii="Times New Roman" w:hAnsi="Times New Roman"/>
        </w:rPr>
        <w:t>T</w:t>
      </w:r>
      <w:r w:rsidRPr="00137282">
        <w:rPr>
          <w:rFonts w:ascii="Times New Roman" w:hAnsi="Times New Roman"/>
        </w:rPr>
        <w:t>he Australian government chose to freeze a domestic trading scheme</w:t>
      </w:r>
      <w:r>
        <w:rPr>
          <w:rFonts w:ascii="Times New Roman" w:hAnsi="Times New Roman"/>
        </w:rPr>
        <w:t>,</w:t>
      </w:r>
      <w:r w:rsidRPr="00137282">
        <w:rPr>
          <w:rFonts w:ascii="Times New Roman" w:hAnsi="Times New Roman"/>
        </w:rPr>
        <w:t xml:space="preserve"> and the Republic of Korea’s scheme is delayed until 2015 (Linacre et al. 2011).</w:t>
      </w:r>
    </w:p>
  </w:footnote>
  <w:footnote w:id="9">
    <w:p w:rsidR="00196C34" w:rsidRPr="00137282" w:rsidRDefault="00196C34" w:rsidP="005A65D6">
      <w:pPr>
        <w:pStyle w:val="a8"/>
        <w:rPr>
          <w:rFonts w:ascii="Times New Roman" w:hAnsi="Times New Roman"/>
        </w:rPr>
      </w:pPr>
      <w:r w:rsidRPr="00137282">
        <w:rPr>
          <w:rStyle w:val="a9"/>
          <w:rFonts w:ascii="Times New Roman" w:hAnsi="Times New Roman"/>
        </w:rPr>
        <w:footnoteRef/>
      </w:r>
      <w:r w:rsidRPr="00137282">
        <w:rPr>
          <w:rFonts w:ascii="Times New Roman" w:hAnsi="Times New Roman"/>
        </w:rPr>
        <w:t xml:space="preserve"> Emissions trading bulletin No 11: Summary of the proposed changes to the NZ ETS, </w:t>
      </w:r>
      <w:r>
        <w:rPr>
          <w:rFonts w:ascii="Times New Roman" w:hAnsi="Times New Roman"/>
        </w:rPr>
        <w:t>http://www</w:t>
      </w:r>
      <w:r w:rsidRPr="00E939B1">
        <w:rPr>
          <w:rFonts w:ascii="Times New Roman" w:hAnsi="Times New Roman"/>
        </w:rPr>
        <w:t>.</w:t>
      </w:r>
      <w:r>
        <w:rPr>
          <w:rFonts w:ascii="Times New Roman" w:hAnsi="Times New Roman" w:hint="eastAsia"/>
        </w:rPr>
        <w:t xml:space="preserve"> </w:t>
      </w:r>
      <w:r w:rsidRPr="00E939B1">
        <w:rPr>
          <w:rFonts w:ascii="Times New Roman" w:hAnsi="Times New Roman"/>
        </w:rPr>
        <w:t>mfe.govt.nz/publications/climate/emissions-trading-bulletin-11/</w:t>
      </w:r>
      <w:r w:rsidRPr="00137282">
        <w:rPr>
          <w:rFonts w:ascii="Times New Roman" w:hAnsi="Times New Roman"/>
        </w:rPr>
        <w:t xml:space="preserve">, </w:t>
      </w:r>
      <w:r w:rsidRPr="00137282">
        <w:rPr>
          <w:rStyle w:val="reference-accessdate"/>
          <w:rFonts w:ascii="Times New Roman" w:hAnsi="Times New Roman"/>
        </w:rPr>
        <w:t>Retrieved on November 14, 2011</w:t>
      </w:r>
      <w:r>
        <w:rPr>
          <w:rStyle w:val="reference-accessdate"/>
          <w:rFonts w:ascii="Times New Roman" w:hAnsi="Times New Roman"/>
        </w:rPr>
        <w:t>.</w:t>
      </w:r>
    </w:p>
  </w:footnote>
  <w:footnote w:id="10">
    <w:p w:rsidR="00196C34" w:rsidRPr="00137282" w:rsidRDefault="00196C34" w:rsidP="005A65D6">
      <w:pPr>
        <w:pStyle w:val="a8"/>
        <w:rPr>
          <w:rFonts w:ascii="Times New Roman" w:hAnsi="Times New Roman"/>
        </w:rPr>
      </w:pPr>
      <w:r w:rsidRPr="00137282">
        <w:rPr>
          <w:rStyle w:val="a9"/>
          <w:rFonts w:ascii="Times New Roman" w:hAnsi="Times New Roman"/>
        </w:rPr>
        <w:footnoteRef/>
      </w:r>
      <w:r w:rsidRPr="00137282">
        <w:rPr>
          <w:rFonts w:ascii="Times New Roman" w:hAnsi="Times New Roman"/>
        </w:rPr>
        <w:t xml:space="preserve"> Markets for the primary CDM, the U.S. Regional Greenhouse Gas Initiative (RGGI)</w:t>
      </w:r>
      <w:r>
        <w:rPr>
          <w:rFonts w:ascii="Times New Roman" w:hAnsi="Times New Roman"/>
        </w:rPr>
        <w:t>,</w:t>
      </w:r>
      <w:r w:rsidRPr="00137282">
        <w:rPr>
          <w:rFonts w:ascii="Times New Roman" w:hAnsi="Times New Roman"/>
        </w:rPr>
        <w:t xml:space="preserve"> and the assigned amount unit (AAU) were main drivers of the stagnation. The primary CDM market fell from US$2.7 billion to US$1.5billion due to regulatory uncertainty after 2012. The latter two markets dropped from US$4.3billion to US$1.1billion collectively</w:t>
      </w:r>
      <w:r>
        <w:rPr>
          <w:rFonts w:ascii="Times New Roman" w:hAnsi="Times New Roman"/>
        </w:rPr>
        <w:t>,</w:t>
      </w:r>
      <w:r w:rsidRPr="00137282">
        <w:rPr>
          <w:rFonts w:ascii="Times New Roman" w:hAnsi="Times New Roman"/>
        </w:rPr>
        <w:t xml:space="preserve"> partly because federal cap-an</w:t>
      </w:r>
      <w:r>
        <w:rPr>
          <w:rFonts w:ascii="Times New Roman" w:hAnsi="Times New Roman" w:hint="eastAsia"/>
        </w:rPr>
        <w:t>d</w:t>
      </w:r>
      <w:r w:rsidRPr="00137282">
        <w:rPr>
          <w:rFonts w:ascii="Times New Roman" w:hAnsi="Times New Roman"/>
        </w:rPr>
        <w:t>-trade legislation failed to receive enough support.</w:t>
      </w:r>
    </w:p>
  </w:footnote>
  <w:footnote w:id="11">
    <w:p w:rsidR="00196C34" w:rsidRPr="00137282" w:rsidRDefault="00196C34" w:rsidP="005A65D6">
      <w:pPr>
        <w:pStyle w:val="a8"/>
        <w:rPr>
          <w:rFonts w:ascii="Times New Roman" w:hAnsi="Times New Roman"/>
        </w:rPr>
      </w:pPr>
      <w:r w:rsidRPr="00137282">
        <w:rPr>
          <w:rStyle w:val="a9"/>
          <w:rFonts w:ascii="Times New Roman" w:hAnsi="Times New Roman"/>
        </w:rPr>
        <w:footnoteRef/>
      </w:r>
      <w:r w:rsidRPr="00137282">
        <w:rPr>
          <w:rFonts w:ascii="Times New Roman" w:hAnsi="Times New Roman"/>
        </w:rPr>
        <w:t xml:space="preserve"> If the secondary CDM is taken into account</w:t>
      </w:r>
      <w:r>
        <w:rPr>
          <w:rFonts w:ascii="Times New Roman" w:hAnsi="Times New Roman"/>
        </w:rPr>
        <w:t>,</w:t>
      </w:r>
      <w:r w:rsidRPr="00137282">
        <w:rPr>
          <w:rFonts w:ascii="Times New Roman" w:hAnsi="Times New Roman"/>
        </w:rPr>
        <w:t xml:space="preserve"> the proportion of the EU ETS rose to 97 percent.</w:t>
      </w:r>
    </w:p>
  </w:footnote>
  <w:footnote w:id="12">
    <w:p w:rsidR="00196C34" w:rsidRPr="0095415D" w:rsidRDefault="00196C34" w:rsidP="005A65D6">
      <w:pPr>
        <w:pStyle w:val="a8"/>
      </w:pPr>
      <w:r w:rsidRPr="0095415D">
        <w:rPr>
          <w:rStyle w:val="a9"/>
        </w:rPr>
        <w:footnoteRef/>
      </w:r>
      <w:r>
        <w:rPr>
          <w:rFonts w:ascii="Times New Roman" w:hAnsi="Times New Roman"/>
        </w:rPr>
        <w:t xml:space="preserve"> Please r</w:t>
      </w:r>
      <w:r>
        <w:rPr>
          <w:rFonts w:ascii="Times New Roman" w:hAnsi="Times New Roman" w:hint="eastAsia"/>
        </w:rPr>
        <w:t xml:space="preserve">efer to </w:t>
      </w:r>
      <w:r w:rsidRPr="0095415D">
        <w:rPr>
          <w:rFonts w:ascii="Times New Roman" w:hAnsi="Times New Roman"/>
        </w:rPr>
        <w:t xml:space="preserve">Deutsche </w:t>
      </w:r>
      <w:proofErr w:type="spellStart"/>
      <w:r w:rsidRPr="0095415D">
        <w:rPr>
          <w:rFonts w:ascii="Times New Roman" w:hAnsi="Times New Roman"/>
        </w:rPr>
        <w:t>B</w:t>
      </w:r>
      <w:r w:rsidRPr="0095415D">
        <w:rPr>
          <w:rFonts w:ascii="Times New Roman" w:hAnsi="Times New Roman" w:hint="cs"/>
        </w:rPr>
        <w:t>ö</w:t>
      </w:r>
      <w:r w:rsidRPr="0095415D">
        <w:rPr>
          <w:rFonts w:ascii="Times New Roman" w:hAnsi="Times New Roman"/>
        </w:rPr>
        <w:t>rse</w:t>
      </w:r>
      <w:proofErr w:type="spellEnd"/>
      <w:r w:rsidRPr="0095415D">
        <w:rPr>
          <w:rFonts w:ascii="Times New Roman" w:hAnsi="Times New Roman"/>
        </w:rPr>
        <w:t xml:space="preserve"> and </w:t>
      </w:r>
      <w:proofErr w:type="spellStart"/>
      <w:r w:rsidRPr="0095415D">
        <w:rPr>
          <w:rFonts w:ascii="Times New Roman" w:hAnsi="Times New Roman"/>
        </w:rPr>
        <w:t>Eurex</w:t>
      </w:r>
      <w:proofErr w:type="spellEnd"/>
      <w:r w:rsidRPr="0095415D">
        <w:rPr>
          <w:rFonts w:ascii="Times New Roman" w:hAnsi="Times New Roman"/>
        </w:rPr>
        <w:t xml:space="preserve"> (2008)</w:t>
      </w:r>
      <w:r>
        <w:rPr>
          <w:rFonts w:ascii="Times New Roman" w:hAnsi="Times New Roman" w:hint="eastAsia"/>
        </w:rPr>
        <w:t>.</w:t>
      </w:r>
    </w:p>
  </w:footnote>
  <w:footnote w:id="13">
    <w:p w:rsidR="00196C34" w:rsidRPr="00ED1C8D" w:rsidRDefault="00196C34" w:rsidP="005A65D6">
      <w:pPr>
        <w:pStyle w:val="a8"/>
      </w:pPr>
      <w:r w:rsidRPr="00ED1C8D">
        <w:rPr>
          <w:rStyle w:val="a9"/>
        </w:rPr>
        <w:footnoteRef/>
      </w:r>
      <w:r>
        <w:rPr>
          <w:rFonts w:ascii="Times New Roman" w:hAnsi="Times New Roman"/>
        </w:rPr>
        <w:t xml:space="preserve"> </w:t>
      </w:r>
      <w:r w:rsidRPr="00ED1C8D">
        <w:rPr>
          <w:rFonts w:ascii="Times New Roman" w:hAnsi="Times New Roman" w:hint="eastAsia"/>
        </w:rPr>
        <w:t>Securitization is the process of pooling</w:t>
      </w:r>
      <w:r>
        <w:rPr>
          <w:rFonts w:ascii="Times New Roman" w:hAnsi="Times New Roman"/>
        </w:rPr>
        <w:t xml:space="preserve"> the</w:t>
      </w:r>
      <w:r w:rsidRPr="00ED1C8D">
        <w:rPr>
          <w:rFonts w:ascii="Times New Roman" w:hAnsi="Times New Roman" w:hint="eastAsia"/>
        </w:rPr>
        <w:t xml:space="preserve"> assets, liabilities</w:t>
      </w:r>
      <w:r>
        <w:rPr>
          <w:rFonts w:ascii="Times New Roman" w:hAnsi="Times New Roman"/>
        </w:rPr>
        <w:t>,</w:t>
      </w:r>
      <w:r w:rsidRPr="00ED1C8D">
        <w:rPr>
          <w:rFonts w:ascii="Times New Roman" w:hAnsi="Times New Roman" w:hint="eastAsia"/>
        </w:rPr>
        <w:t xml:space="preserve"> or cash flows of an issuer or issuers and conveying</w:t>
      </w:r>
      <w:r w:rsidRPr="00ED1C8D">
        <w:rPr>
          <w:rFonts w:ascii="Times New Roman" w:hAnsi="Times New Roman"/>
        </w:rPr>
        <w:t xml:space="preserve"> them to</w:t>
      </w:r>
      <w:r w:rsidRPr="00ED1C8D">
        <w:rPr>
          <w:rFonts w:ascii="Times New Roman" w:hAnsi="Times New Roman" w:hint="eastAsia"/>
        </w:rPr>
        <w:t xml:space="preserve"> third parties after </w:t>
      </w:r>
      <w:proofErr w:type="spellStart"/>
      <w:r w:rsidRPr="00ED1C8D">
        <w:rPr>
          <w:rFonts w:ascii="Times New Roman" w:hAnsi="Times New Roman" w:hint="eastAsia"/>
        </w:rPr>
        <w:t>tranching</w:t>
      </w:r>
      <w:proofErr w:type="spellEnd"/>
      <w:r w:rsidRPr="00ED1C8D">
        <w:rPr>
          <w:rFonts w:ascii="Times New Roman" w:hAnsi="Times New Roman" w:hint="eastAsia"/>
        </w:rPr>
        <w:t xml:space="preserve"> according to </w:t>
      </w:r>
      <w:r>
        <w:rPr>
          <w:rFonts w:ascii="Times New Roman" w:hAnsi="Times New Roman" w:hint="eastAsia"/>
        </w:rPr>
        <w:t>the levels of risk expos</w:t>
      </w:r>
      <w:r>
        <w:rPr>
          <w:rFonts w:ascii="Times New Roman" w:hAnsi="Times New Roman"/>
        </w:rPr>
        <w:t>ure</w:t>
      </w:r>
      <w:r w:rsidRPr="00ED1C8D">
        <w:rPr>
          <w:rFonts w:ascii="Times New Roman" w:hAnsi="Times New Roman" w:hint="eastAsia"/>
        </w:rPr>
        <w:t xml:space="preserve"> (Banks 2004).</w:t>
      </w:r>
    </w:p>
  </w:footnote>
  <w:footnote w:id="14">
    <w:p w:rsidR="00196C34" w:rsidRPr="00D00B1E" w:rsidRDefault="00196C34" w:rsidP="005A65D6">
      <w:pPr>
        <w:wordWrap/>
        <w:spacing w:line="360" w:lineRule="auto"/>
        <w:rPr>
          <w:rFonts w:ascii="Times New Roman" w:hAnsi="Times New Roman"/>
          <w:szCs w:val="20"/>
        </w:rPr>
      </w:pPr>
      <w:r w:rsidRPr="00D00B1E">
        <w:rPr>
          <w:rStyle w:val="a9"/>
          <w:rFonts w:ascii="Times New Roman" w:hAnsi="Times New Roman"/>
          <w:szCs w:val="20"/>
        </w:rPr>
        <w:footnoteRef/>
      </w:r>
      <w:r w:rsidRPr="00D00B1E">
        <w:rPr>
          <w:rFonts w:ascii="Times New Roman" w:hAnsi="Times New Roman"/>
          <w:szCs w:val="20"/>
        </w:rPr>
        <w:t xml:space="preserve"> </w:t>
      </w:r>
      <w:r>
        <w:rPr>
          <w:rFonts w:ascii="Times New Roman" w:hAnsi="Times New Roman"/>
          <w:szCs w:val="20"/>
        </w:rPr>
        <w:t xml:space="preserve">A </w:t>
      </w:r>
      <w:r w:rsidRPr="00D00B1E">
        <w:rPr>
          <w:rFonts w:ascii="Times New Roman" w:hAnsi="Times New Roman"/>
          <w:szCs w:val="20"/>
        </w:rPr>
        <w:t>2.8% reduction in CO</w:t>
      </w:r>
      <w:r w:rsidRPr="00D00B1E">
        <w:rPr>
          <w:rFonts w:ascii="Times New Roman" w:hAnsi="Times New Roman"/>
          <w:szCs w:val="20"/>
          <w:vertAlign w:val="subscript"/>
        </w:rPr>
        <w:t>2</w:t>
      </w:r>
      <w:r w:rsidRPr="00D00B1E">
        <w:rPr>
          <w:rFonts w:ascii="Times New Roman" w:hAnsi="Times New Roman"/>
          <w:szCs w:val="20"/>
        </w:rPr>
        <w:t xml:space="preserve"> emission</w:t>
      </w:r>
      <w:r>
        <w:rPr>
          <w:rFonts w:ascii="Times New Roman" w:hAnsi="Times New Roman"/>
          <w:szCs w:val="20"/>
        </w:rPr>
        <w:t>s</w:t>
      </w:r>
      <w:r w:rsidRPr="00D00B1E">
        <w:rPr>
          <w:rFonts w:ascii="Times New Roman" w:hAnsi="Times New Roman"/>
          <w:szCs w:val="20"/>
        </w:rPr>
        <w:t xml:space="preserve"> </w:t>
      </w:r>
      <w:r>
        <w:rPr>
          <w:rFonts w:ascii="Times New Roman" w:hAnsi="Times New Roman"/>
          <w:szCs w:val="20"/>
        </w:rPr>
        <w:t>for</w:t>
      </w:r>
      <w:r w:rsidRPr="00D00B1E">
        <w:rPr>
          <w:rFonts w:ascii="Times New Roman" w:hAnsi="Times New Roman"/>
          <w:szCs w:val="20"/>
        </w:rPr>
        <w:t xml:space="preserve"> parties </w:t>
      </w:r>
      <w:r>
        <w:rPr>
          <w:rFonts w:ascii="Times New Roman" w:hAnsi="Times New Roman"/>
          <w:szCs w:val="20"/>
        </w:rPr>
        <w:t xml:space="preserve">to the </w:t>
      </w:r>
      <w:r w:rsidRPr="00D00B1E">
        <w:rPr>
          <w:rFonts w:ascii="Times New Roman" w:hAnsi="Times New Roman"/>
          <w:szCs w:val="20"/>
        </w:rPr>
        <w:t>EU ETS is equivalent to 58 MT (metric ton</w:t>
      </w:r>
      <w:r>
        <w:rPr>
          <w:rFonts w:ascii="Times New Roman" w:hAnsi="Times New Roman"/>
          <w:szCs w:val="20"/>
        </w:rPr>
        <w:t>s</w:t>
      </w:r>
      <w:r w:rsidRPr="00D00B1E">
        <w:rPr>
          <w:rFonts w:ascii="Times New Roman" w:hAnsi="Times New Roman"/>
          <w:szCs w:val="20"/>
        </w:rPr>
        <w:t>) of CO</w:t>
      </w:r>
      <w:r w:rsidRPr="00D00B1E">
        <w:rPr>
          <w:rFonts w:ascii="Times New Roman" w:hAnsi="Times New Roman"/>
          <w:szCs w:val="20"/>
          <w:vertAlign w:val="subscript"/>
        </w:rPr>
        <w:t>2</w:t>
      </w:r>
      <w:r w:rsidRPr="00D00B1E">
        <w:rPr>
          <w:rFonts w:ascii="Times New Roman" w:hAnsi="Times New Roman"/>
          <w:szCs w:val="20"/>
        </w:rPr>
        <w:t xml:space="preserve"> per year.</w:t>
      </w:r>
    </w:p>
  </w:footnote>
  <w:footnote w:id="15">
    <w:p w:rsidR="00196C34" w:rsidRPr="00D00B1E" w:rsidRDefault="00196C34" w:rsidP="005A65D6">
      <w:pPr>
        <w:pStyle w:val="a8"/>
        <w:rPr>
          <w:rFonts w:ascii="Times New Roman" w:hAnsi="Times New Roman"/>
        </w:rPr>
      </w:pPr>
      <w:r w:rsidRPr="00D00B1E">
        <w:rPr>
          <w:rStyle w:val="a9"/>
          <w:rFonts w:ascii="Times New Roman" w:hAnsi="Times New Roman"/>
        </w:rPr>
        <w:footnoteRef/>
      </w:r>
      <w:r w:rsidRPr="00D00B1E">
        <w:rPr>
          <w:rFonts w:ascii="Times New Roman" w:hAnsi="Times New Roman"/>
        </w:rPr>
        <w:t xml:space="preserve"> </w:t>
      </w:r>
      <w:r>
        <w:rPr>
          <w:rFonts w:ascii="Times New Roman" w:hAnsi="Times New Roman"/>
        </w:rPr>
        <w:t xml:space="preserve">The </w:t>
      </w:r>
      <w:r w:rsidRPr="00D00B1E">
        <w:rPr>
          <w:rFonts w:ascii="Times New Roman" w:hAnsi="Times New Roman"/>
        </w:rPr>
        <w:t>CITL is a transaction log for EU emission trading data</w:t>
      </w:r>
      <w:r>
        <w:rPr>
          <w:rFonts w:ascii="Times New Roman" w:hAnsi="Times New Roman"/>
        </w:rPr>
        <w:t>,</w:t>
      </w:r>
      <w:r w:rsidRPr="00D00B1E">
        <w:rPr>
          <w:rFonts w:ascii="Times New Roman" w:hAnsi="Times New Roman"/>
        </w:rPr>
        <w:t xml:space="preserve"> and A</w:t>
      </w:r>
      <w:r>
        <w:rPr>
          <w:rFonts w:ascii="Times New Roman" w:hAnsi="Times New Roman"/>
        </w:rPr>
        <w:t>MADEUS</w:t>
      </w:r>
      <w:r w:rsidRPr="00D00B1E">
        <w:rPr>
          <w:rFonts w:ascii="Times New Roman" w:hAnsi="Times New Roman"/>
        </w:rPr>
        <w:t xml:space="preserve"> is a commercial database</w:t>
      </w:r>
      <w:r>
        <w:rPr>
          <w:rFonts w:ascii="Times New Roman" w:hAnsi="Times New Roman"/>
        </w:rPr>
        <w:t xml:space="preserve"> </w:t>
      </w:r>
      <w:r w:rsidRPr="00D00B1E">
        <w:rPr>
          <w:rFonts w:ascii="Times New Roman" w:hAnsi="Times New Roman"/>
        </w:rPr>
        <w:t xml:space="preserve">distributed by Bureau Van </w:t>
      </w:r>
      <w:proofErr w:type="spellStart"/>
      <w:r w:rsidRPr="00D00B1E">
        <w:rPr>
          <w:rFonts w:ascii="Times New Roman" w:hAnsi="Times New Roman"/>
        </w:rPr>
        <w:t>Dijk</w:t>
      </w:r>
      <w:proofErr w:type="spellEnd"/>
      <w:r w:rsidRPr="00D00B1E">
        <w:rPr>
          <w:rFonts w:ascii="Times New Roman" w:hAnsi="Times New Roman"/>
        </w:rPr>
        <w:t xml:space="preserve"> </w:t>
      </w:r>
      <w:r>
        <w:rPr>
          <w:rFonts w:ascii="Times New Roman" w:hAnsi="Times New Roman"/>
        </w:rPr>
        <w:t>to</w:t>
      </w:r>
      <w:r w:rsidRPr="00D00B1E">
        <w:rPr>
          <w:rFonts w:ascii="Times New Roman" w:hAnsi="Times New Roman"/>
        </w:rPr>
        <w:t xml:space="preserve"> most European firms.</w:t>
      </w:r>
    </w:p>
  </w:footnote>
  <w:footnote w:id="16">
    <w:p w:rsidR="00196C34" w:rsidRPr="00E57F29" w:rsidRDefault="00196C34" w:rsidP="005A65D6">
      <w:pPr>
        <w:pStyle w:val="a8"/>
        <w:rPr>
          <w:rFonts w:ascii="Times New Roman" w:eastAsia="SimHei" w:hAnsi="Times New Roman"/>
        </w:rPr>
      </w:pPr>
      <w:r w:rsidRPr="00E57F29">
        <w:rPr>
          <w:rStyle w:val="a9"/>
          <w:rFonts w:ascii="Times New Roman" w:eastAsia="SimHei" w:hAnsi="Times New Roman"/>
        </w:rPr>
        <w:footnoteRef/>
      </w:r>
      <w:r w:rsidRPr="00E57F29">
        <w:rPr>
          <w:rFonts w:ascii="Times New Roman" w:eastAsia="SimHei" w:hAnsi="Times New Roman"/>
        </w:rPr>
        <w:t xml:space="preserve"> </w:t>
      </w:r>
      <w:r>
        <w:rPr>
          <w:rFonts w:ascii="Times New Roman" w:eastAsia="SimHei" w:hAnsi="Times New Roman"/>
        </w:rPr>
        <w:t xml:space="preserve">The </w:t>
      </w:r>
      <w:r w:rsidRPr="00E57F29">
        <w:rPr>
          <w:rFonts w:ascii="Times New Roman" w:eastAsia="SimHei" w:hAnsi="Times New Roman"/>
        </w:rPr>
        <w:t>Czech Republic, France, Germany</w:t>
      </w:r>
      <w:r>
        <w:rPr>
          <w:rFonts w:ascii="Times New Roman" w:eastAsia="SimHei" w:hAnsi="Times New Roman"/>
        </w:rPr>
        <w:t>,</w:t>
      </w:r>
      <w:r w:rsidRPr="00E57F29">
        <w:rPr>
          <w:rFonts w:ascii="Times New Roman" w:eastAsia="SimHei" w:hAnsi="Times New Roman"/>
        </w:rPr>
        <w:t xml:space="preserve"> and Poland had excess EUA, while Spain, Italy</w:t>
      </w:r>
      <w:r>
        <w:rPr>
          <w:rFonts w:ascii="Times New Roman" w:eastAsia="SimHei" w:hAnsi="Times New Roman"/>
        </w:rPr>
        <w:t>,</w:t>
      </w:r>
      <w:r w:rsidRPr="00E57F29">
        <w:rPr>
          <w:rFonts w:ascii="Times New Roman" w:eastAsia="SimHei" w:hAnsi="Times New Roman"/>
        </w:rPr>
        <w:t xml:space="preserve"> and</w:t>
      </w:r>
      <w:r>
        <w:rPr>
          <w:rFonts w:ascii="Times New Roman" w:eastAsia="SimHei" w:hAnsi="Times New Roman"/>
        </w:rPr>
        <w:t xml:space="preserve"> the</w:t>
      </w:r>
      <w:r w:rsidRPr="00E57F29">
        <w:rPr>
          <w:rFonts w:ascii="Times New Roman" w:eastAsia="SimHei" w:hAnsi="Times New Roman"/>
        </w:rPr>
        <w:t xml:space="preserve"> UK did not have enough.</w:t>
      </w:r>
    </w:p>
  </w:footnote>
  <w:footnote w:id="17">
    <w:p w:rsidR="00196C34" w:rsidRPr="00E57F29" w:rsidRDefault="00196C34" w:rsidP="005A65D6">
      <w:pPr>
        <w:pStyle w:val="a8"/>
        <w:rPr>
          <w:rFonts w:ascii="Times New Roman" w:hAnsi="Times New Roman"/>
        </w:rPr>
      </w:pPr>
      <w:r w:rsidRPr="00E57F29">
        <w:rPr>
          <w:rStyle w:val="a9"/>
          <w:rFonts w:ascii="Times New Roman" w:hAnsi="Times New Roman"/>
        </w:rPr>
        <w:footnoteRef/>
      </w:r>
      <w:r w:rsidRPr="00E57F29">
        <w:rPr>
          <w:rFonts w:ascii="Times New Roman" w:hAnsi="Times New Roman"/>
        </w:rPr>
        <w:t xml:space="preserve"> </w:t>
      </w:r>
      <w:r>
        <w:rPr>
          <w:rFonts w:ascii="Times New Roman" w:hAnsi="Times New Roman"/>
        </w:rPr>
        <w:t>The d</w:t>
      </w:r>
      <w:r w:rsidRPr="00E57F29">
        <w:rPr>
          <w:rFonts w:ascii="Times New Roman" w:hAnsi="Times New Roman"/>
        </w:rPr>
        <w:t>aily closing price of EUA spot</w:t>
      </w:r>
      <w:r>
        <w:rPr>
          <w:rFonts w:ascii="Times New Roman" w:hAnsi="Times New Roman"/>
        </w:rPr>
        <w:t>s</w:t>
      </w:r>
      <w:r w:rsidRPr="00E57F29">
        <w:rPr>
          <w:rFonts w:ascii="Times New Roman" w:hAnsi="Times New Roman"/>
        </w:rPr>
        <w:t xml:space="preserve"> plummeted in 2006 and 2007 when EU ETS participants realized that</w:t>
      </w:r>
      <w:r>
        <w:rPr>
          <w:rFonts w:ascii="Times New Roman" w:hAnsi="Times New Roman"/>
        </w:rPr>
        <w:t xml:space="preserve"> the</w:t>
      </w:r>
      <w:r w:rsidRPr="00E57F29">
        <w:rPr>
          <w:rFonts w:ascii="Times New Roman" w:hAnsi="Times New Roman"/>
        </w:rPr>
        <w:t xml:space="preserve"> supply of permits exceeded demand.</w:t>
      </w:r>
    </w:p>
  </w:footnote>
  <w:footnote w:id="18">
    <w:p w:rsidR="00196C34" w:rsidRPr="00E57F29" w:rsidRDefault="00196C34" w:rsidP="005A65D6">
      <w:pPr>
        <w:pStyle w:val="a8"/>
        <w:rPr>
          <w:rFonts w:ascii="Times New Roman" w:hAnsi="Times New Roman"/>
        </w:rPr>
      </w:pPr>
      <w:r w:rsidRPr="00E57F29">
        <w:rPr>
          <w:rStyle w:val="a9"/>
          <w:rFonts w:ascii="Times New Roman" w:hAnsi="Times New Roman"/>
        </w:rPr>
        <w:footnoteRef/>
      </w:r>
      <w:r w:rsidRPr="00E57F29">
        <w:rPr>
          <w:rFonts w:ascii="Times New Roman" w:hAnsi="Times New Roman"/>
        </w:rPr>
        <w:t xml:space="preserve"> CDM and CI can be traded for CO</w:t>
      </w:r>
      <w:r w:rsidRPr="00E57F29">
        <w:rPr>
          <w:rFonts w:ascii="Times New Roman" w:hAnsi="Times New Roman"/>
          <w:vertAlign w:val="subscript"/>
        </w:rPr>
        <w:t>2</w:t>
      </w:r>
      <w:r w:rsidRPr="00E57F29">
        <w:rPr>
          <w:rFonts w:ascii="Times New Roman" w:hAnsi="Times New Roman"/>
        </w:rPr>
        <w:t xml:space="preserve"> emission certificates.</w:t>
      </w:r>
    </w:p>
  </w:footnote>
  <w:footnote w:id="19">
    <w:p w:rsidR="00196C34" w:rsidRPr="00E57F29" w:rsidRDefault="00196C34" w:rsidP="005A65D6">
      <w:pPr>
        <w:pStyle w:val="a8"/>
        <w:rPr>
          <w:rFonts w:ascii="Times New Roman" w:hAnsi="Times New Roman"/>
        </w:rPr>
      </w:pPr>
      <w:r w:rsidRPr="00E57F29">
        <w:rPr>
          <w:rStyle w:val="a9"/>
          <w:rFonts w:ascii="Times New Roman" w:hAnsi="Times New Roman"/>
        </w:rPr>
        <w:footnoteRef/>
      </w:r>
      <w:r w:rsidRPr="00E57F29">
        <w:rPr>
          <w:rFonts w:ascii="Times New Roman" w:hAnsi="Times New Roman"/>
        </w:rPr>
        <w:t xml:space="preserve"> Gilbertson and Reyes (2009)</w:t>
      </w:r>
      <w:r>
        <w:rPr>
          <w:rFonts w:ascii="Times New Roman" w:hAnsi="Times New Roman" w:hint="eastAsia"/>
        </w:rPr>
        <w:t xml:space="preserve"> also mention that e</w:t>
      </w:r>
      <w:r>
        <w:rPr>
          <w:rFonts w:ascii="Times New Roman" w:hAnsi="Times New Roman"/>
        </w:rPr>
        <w:t>ntrepreneurs</w:t>
      </w:r>
      <w:r>
        <w:rPr>
          <w:rFonts w:ascii="Times New Roman" w:hAnsi="Times New Roman" w:hint="eastAsia"/>
        </w:rPr>
        <w:t xml:space="preserve"> </w:t>
      </w:r>
      <w:r w:rsidRPr="00E57F29">
        <w:rPr>
          <w:rFonts w:ascii="Times New Roman" w:hAnsi="Times New Roman"/>
        </w:rPr>
        <w:t>in Ind</w:t>
      </w:r>
      <w:r>
        <w:rPr>
          <w:rFonts w:ascii="Times New Roman" w:hAnsi="Times New Roman"/>
        </w:rPr>
        <w:t xml:space="preserve">ia and China </w:t>
      </w:r>
      <w:r w:rsidRPr="00E57F29">
        <w:rPr>
          <w:rFonts w:ascii="Times New Roman" w:hAnsi="Times New Roman"/>
        </w:rPr>
        <w:t>b</w:t>
      </w:r>
      <w:r>
        <w:rPr>
          <w:rFonts w:ascii="Times New Roman" w:hAnsi="Times New Roman"/>
        </w:rPr>
        <w:t>uil</w:t>
      </w:r>
      <w:r>
        <w:rPr>
          <w:rFonts w:ascii="Times New Roman" w:hAnsi="Times New Roman" w:hint="eastAsia"/>
        </w:rPr>
        <w:t>t</w:t>
      </w:r>
      <w:r>
        <w:rPr>
          <w:rFonts w:ascii="Times New Roman" w:hAnsi="Times New Roman"/>
        </w:rPr>
        <w:t xml:space="preserve"> factories whose primary</w:t>
      </w:r>
      <w:r>
        <w:rPr>
          <w:rFonts w:ascii="Times New Roman" w:hAnsi="Times New Roman" w:hint="eastAsia"/>
        </w:rPr>
        <w:t xml:space="preserve"> </w:t>
      </w:r>
      <w:r w:rsidRPr="00E57F29">
        <w:rPr>
          <w:rFonts w:ascii="Times New Roman" w:hAnsi="Times New Roman"/>
        </w:rPr>
        <w:t xml:space="preserve">purpose </w:t>
      </w:r>
      <w:r>
        <w:rPr>
          <w:rFonts w:ascii="Times New Roman" w:hAnsi="Times New Roman"/>
        </w:rPr>
        <w:t>was</w:t>
      </w:r>
      <w:r w:rsidRPr="00E57F29">
        <w:rPr>
          <w:rFonts w:ascii="Times New Roman" w:hAnsi="Times New Roman"/>
        </w:rPr>
        <w:t xml:space="preserve"> to produce </w:t>
      </w:r>
      <w:r>
        <w:rPr>
          <w:rFonts w:ascii="Times New Roman" w:hAnsi="Times New Roman"/>
        </w:rPr>
        <w:t>GHG</w:t>
      </w:r>
      <w:r>
        <w:rPr>
          <w:rFonts w:ascii="Times New Roman" w:hAnsi="Times New Roman" w:hint="eastAsia"/>
        </w:rPr>
        <w:t>. These</w:t>
      </w:r>
      <w:r w:rsidRPr="00E57F29">
        <w:rPr>
          <w:rFonts w:ascii="Times New Roman" w:hAnsi="Times New Roman" w:hint="eastAsia"/>
        </w:rPr>
        <w:t xml:space="preserve"> </w:t>
      </w:r>
      <w:r>
        <w:rPr>
          <w:rFonts w:ascii="Times New Roman" w:hAnsi="Times New Roman" w:hint="eastAsia"/>
        </w:rPr>
        <w:t>e</w:t>
      </w:r>
      <w:r>
        <w:rPr>
          <w:rFonts w:ascii="Times New Roman" w:hAnsi="Times New Roman"/>
        </w:rPr>
        <w:t>ntrepreneurs</w:t>
      </w:r>
      <w:r>
        <w:rPr>
          <w:rFonts w:ascii="Times New Roman" w:hAnsi="Times New Roman" w:hint="eastAsia"/>
        </w:rPr>
        <w:t xml:space="preserve"> have made billions</w:t>
      </w:r>
      <w:r>
        <w:rPr>
          <w:rFonts w:ascii="Times New Roman" w:hAnsi="Times New Roman"/>
        </w:rPr>
        <w:t xml:space="preserve"> of</w:t>
      </w:r>
      <w:r>
        <w:rPr>
          <w:rFonts w:ascii="Times New Roman" w:hAnsi="Times New Roman" w:hint="eastAsia"/>
        </w:rPr>
        <w:t xml:space="preserve"> dollars by trading their GHG emissions through CDM and JI.</w:t>
      </w:r>
    </w:p>
  </w:footnote>
  <w:footnote w:id="20">
    <w:p w:rsidR="00196C34" w:rsidRPr="00EC268B" w:rsidRDefault="00196C34" w:rsidP="005A65D6">
      <w:pPr>
        <w:pStyle w:val="a8"/>
        <w:rPr>
          <w:rFonts w:ascii="Times New Roman" w:eastAsiaTheme="minorEastAsia" w:hAnsi="Times New Roman"/>
        </w:rPr>
      </w:pPr>
      <w:r w:rsidRPr="00EC268B">
        <w:rPr>
          <w:rStyle w:val="a9"/>
          <w:rFonts w:ascii="Times New Roman" w:eastAsia="SimHei" w:hAnsi="Times New Roman"/>
        </w:rPr>
        <w:footnoteRef/>
      </w:r>
      <w:r w:rsidRPr="00EC268B">
        <w:rPr>
          <w:rFonts w:ascii="Times New Roman" w:eastAsia="SimHei" w:hAnsi="Times New Roman"/>
        </w:rPr>
        <w:t xml:space="preserve"> http://www.eoearth.org/article/Kyoto_Protocol_and_the_United_States</w:t>
      </w:r>
      <w:r>
        <w:rPr>
          <w:rFonts w:ascii="Times New Roman" w:eastAsiaTheme="minorEastAsia" w:hAnsi="Times New Roman" w:hint="eastAsia"/>
        </w:rPr>
        <w:t xml:space="preserve">, an article in </w:t>
      </w:r>
      <w:r w:rsidRPr="00E53A6A">
        <w:rPr>
          <w:rFonts w:ascii="Times New Roman" w:eastAsiaTheme="minorEastAsia" w:hAnsi="Times New Roman"/>
          <w:i/>
        </w:rPr>
        <w:t>The Encyclopedia of Earth</w:t>
      </w:r>
      <w:r>
        <w:rPr>
          <w:rFonts w:ascii="Times New Roman" w:eastAsiaTheme="minorEastAsia" w:hAnsi="Times New Roman" w:hint="eastAsia"/>
        </w:rPr>
        <w:t xml:space="preserve">. </w:t>
      </w:r>
    </w:p>
  </w:footnote>
  <w:footnote w:id="21">
    <w:p w:rsidR="00196C34" w:rsidRPr="005248F3" w:rsidRDefault="00196C34" w:rsidP="005A65D6">
      <w:pPr>
        <w:ind w:left="472" w:hangingChars="236" w:hanging="472"/>
        <w:rPr>
          <w:rFonts w:ascii="Times New Roman" w:hAnsi="Times New Roman"/>
          <w:szCs w:val="20"/>
        </w:rPr>
      </w:pPr>
      <w:r w:rsidRPr="005248F3">
        <w:rPr>
          <w:rStyle w:val="a9"/>
          <w:rFonts w:ascii="Times New Roman" w:hAnsi="Times New Roman"/>
          <w:szCs w:val="20"/>
        </w:rPr>
        <w:footnoteRef/>
      </w:r>
      <w:r w:rsidRPr="005248F3">
        <w:rPr>
          <w:rFonts w:ascii="Times New Roman" w:hAnsi="Times New Roman"/>
          <w:szCs w:val="20"/>
        </w:rPr>
        <w:t xml:space="preserve"> </w:t>
      </w:r>
      <w:r>
        <w:rPr>
          <w:rFonts w:ascii="Times New Roman" w:hAnsi="Times New Roman"/>
          <w:szCs w:val="20"/>
        </w:rPr>
        <w:t>“</w:t>
      </w:r>
      <w:r w:rsidRPr="005248F3">
        <w:rPr>
          <w:rFonts w:ascii="Times New Roman" w:hAnsi="Times New Roman"/>
          <w:szCs w:val="20"/>
        </w:rPr>
        <w:t>Canada pulls out of Kyoto protocol,</w:t>
      </w:r>
      <w:r>
        <w:rPr>
          <w:rFonts w:ascii="Times New Roman" w:hAnsi="Times New Roman"/>
          <w:szCs w:val="20"/>
        </w:rPr>
        <w:t>”</w:t>
      </w:r>
      <w:r w:rsidRPr="005248F3">
        <w:rPr>
          <w:rFonts w:ascii="Times New Roman" w:hAnsi="Times New Roman"/>
          <w:szCs w:val="20"/>
        </w:rPr>
        <w:t xml:space="preserve"> </w:t>
      </w:r>
      <w:r w:rsidRPr="00E53A6A">
        <w:rPr>
          <w:rFonts w:ascii="Times New Roman" w:hAnsi="Times New Roman"/>
          <w:i/>
          <w:szCs w:val="20"/>
        </w:rPr>
        <w:t>The Guardian</w:t>
      </w:r>
      <w:r w:rsidRPr="005248F3">
        <w:rPr>
          <w:rFonts w:ascii="Times New Roman" w:hAnsi="Times New Roman"/>
          <w:szCs w:val="20"/>
        </w:rPr>
        <w:t xml:space="preserve"> (UK). December 13, 2011.</w:t>
      </w:r>
    </w:p>
  </w:footnote>
  <w:footnote w:id="22">
    <w:p w:rsidR="00196C34" w:rsidRPr="006E1C66" w:rsidRDefault="00196C34" w:rsidP="005A65D6">
      <w:pPr>
        <w:pStyle w:val="a8"/>
      </w:pPr>
      <w:r>
        <w:rPr>
          <w:rStyle w:val="a9"/>
        </w:rPr>
        <w:footnoteRef/>
      </w:r>
      <w:r>
        <w:t xml:space="preserve"> </w:t>
      </w:r>
      <w:proofErr w:type="gramStart"/>
      <w:r w:rsidRPr="006E1C66">
        <w:rPr>
          <w:rFonts w:ascii="Times New Roman" w:hAnsi="Times New Roman"/>
        </w:rPr>
        <w:t xml:space="preserve">Boden, T.A., G. </w:t>
      </w:r>
      <w:proofErr w:type="spellStart"/>
      <w:r w:rsidRPr="006E1C66">
        <w:rPr>
          <w:rFonts w:ascii="Times New Roman" w:hAnsi="Times New Roman"/>
        </w:rPr>
        <w:t>Marland</w:t>
      </w:r>
      <w:proofErr w:type="spellEnd"/>
      <w:r w:rsidRPr="006E1C66">
        <w:rPr>
          <w:rFonts w:ascii="Times New Roman" w:hAnsi="Times New Roman"/>
        </w:rPr>
        <w:t>, and R.J. Andres (2010).</w:t>
      </w:r>
      <w:proofErr w:type="gramEnd"/>
      <w:r w:rsidRPr="006E1C66">
        <w:rPr>
          <w:rFonts w:ascii="Times New Roman" w:hAnsi="Times New Roman"/>
        </w:rPr>
        <w:t xml:space="preserve"> </w:t>
      </w:r>
      <w:proofErr w:type="gramStart"/>
      <w:r w:rsidRPr="006E1C66">
        <w:rPr>
          <w:rFonts w:ascii="Times New Roman" w:hAnsi="Times New Roman"/>
        </w:rPr>
        <w:t>Global, Regional, and National Fossil-Fuel CO2 Emissions.</w:t>
      </w:r>
      <w:proofErr w:type="gramEnd"/>
    </w:p>
  </w:footnote>
  <w:footnote w:id="23">
    <w:p w:rsidR="00196C34" w:rsidRDefault="00196C34" w:rsidP="007A79F4">
      <w:pPr>
        <w:pStyle w:val="a8"/>
        <w:rPr>
          <w:rFonts w:ascii="Times New Roman" w:eastAsiaTheme="minorEastAsia" w:hAnsi="Times New Roman"/>
        </w:rPr>
      </w:pPr>
      <w:r>
        <w:rPr>
          <w:rStyle w:val="a9"/>
        </w:rPr>
        <w:footnoteRef/>
      </w:r>
      <w:r w:rsidRPr="00F94C76">
        <w:rPr>
          <w:rFonts w:ascii="Times New Roman" w:eastAsia="SimHei" w:hAnsi="Times New Roman"/>
        </w:rPr>
        <w:t xml:space="preserve"> </w:t>
      </w:r>
      <w:r w:rsidRPr="00F94C76">
        <w:rPr>
          <w:rFonts w:ascii="Times New Roman" w:eastAsia="SimHei" w:hAnsi="Times New Roman" w:hint="eastAsia"/>
        </w:rPr>
        <w:t>IEA</w:t>
      </w:r>
      <w:r>
        <w:rPr>
          <w:rFonts w:hint="eastAsia"/>
        </w:rPr>
        <w:t xml:space="preserve"> </w:t>
      </w:r>
      <w:r w:rsidRPr="00537FD7">
        <w:rPr>
          <w:rFonts w:ascii="Times New Roman" w:eastAsia="SimHei" w:hAnsi="Times New Roman" w:hint="eastAsia"/>
        </w:rPr>
        <w:t>C</w:t>
      </w:r>
      <w:r w:rsidRPr="00537FD7">
        <w:rPr>
          <w:rFonts w:ascii="Times New Roman" w:eastAsia="SimHei" w:hAnsi="Times New Roman"/>
        </w:rPr>
        <w:t>o2 emissions from fuel comb</w:t>
      </w:r>
      <w:r w:rsidRPr="00537FD7">
        <w:rPr>
          <w:rFonts w:ascii="Times New Roman" w:eastAsia="SimHei" w:hAnsi="Times New Roman" w:hint="eastAsia"/>
        </w:rPr>
        <w:t>u</w:t>
      </w:r>
      <w:r w:rsidRPr="00537FD7">
        <w:rPr>
          <w:rFonts w:ascii="Times New Roman" w:eastAsia="SimHei" w:hAnsi="Times New Roman"/>
        </w:rPr>
        <w:t>stion 2012</w:t>
      </w:r>
    </w:p>
    <w:p w:rsidR="00196C34" w:rsidRPr="00473D39" w:rsidRDefault="00196C34" w:rsidP="007A79F4">
      <w:pPr>
        <w:pStyle w:val="a8"/>
        <w:rPr>
          <w:rFonts w:eastAsiaTheme="minorEastAsia"/>
        </w:rPr>
      </w:pPr>
      <w:r w:rsidRPr="00473D39">
        <w:rPr>
          <w:rFonts w:eastAsiaTheme="minorEastAsia"/>
        </w:rPr>
        <w:t>http://www.iea.org/statistics/topics/co2emissions/</w:t>
      </w:r>
    </w:p>
  </w:footnote>
  <w:footnote w:id="24">
    <w:p w:rsidR="00196C34" w:rsidRDefault="00196C34" w:rsidP="005A65D6">
      <w:pPr>
        <w:pStyle w:val="a8"/>
      </w:pPr>
      <w:r>
        <w:rPr>
          <w:rStyle w:val="a9"/>
        </w:rPr>
        <w:footnoteRef/>
      </w:r>
      <w:r>
        <w:t xml:space="preserve"> </w:t>
      </w:r>
      <w:r w:rsidRPr="00537FD7">
        <w:rPr>
          <w:rFonts w:ascii="Times New Roman" w:eastAsia="SimHei" w:hAnsi="Times New Roman" w:hint="eastAsia"/>
        </w:rPr>
        <w:t>In this equation, we used the value of the 1990 level</w:t>
      </w:r>
      <w:r>
        <w:rPr>
          <w:rFonts w:ascii="Times New Roman" w:eastAsia="SimHei" w:hAnsi="Times New Roman"/>
        </w:rPr>
        <w:t xml:space="preserve"> (</w:t>
      </w:r>
      <w:r w:rsidRPr="00537FD7">
        <w:rPr>
          <w:rFonts w:ascii="Times New Roman" w:eastAsia="SimHei" w:hAnsi="Times New Roman" w:hint="eastAsia"/>
        </w:rPr>
        <w:t>549.2514</w:t>
      </w:r>
      <w:r>
        <w:rPr>
          <w:rFonts w:ascii="Times New Roman" w:eastAsia="SimHei" w:hAnsi="Times New Roman"/>
        </w:rPr>
        <w:t>)</w:t>
      </w:r>
      <w:r w:rsidRPr="00537FD7">
        <w:rPr>
          <w:rFonts w:ascii="Times New Roman" w:eastAsia="SimHei" w:hAnsi="Times New Roman" w:hint="eastAsia"/>
        </w:rPr>
        <w:t xml:space="preserve">. </w:t>
      </w:r>
      <w:r>
        <w:rPr>
          <w:rFonts w:ascii="Times New Roman" w:eastAsia="SimHei" w:hAnsi="Times New Roman"/>
        </w:rPr>
        <w:t>This</w:t>
      </w:r>
      <w:r w:rsidRPr="00537FD7">
        <w:rPr>
          <w:rFonts w:ascii="Times New Roman" w:eastAsia="SimHei" w:hAnsi="Times New Roman" w:hint="eastAsia"/>
        </w:rPr>
        <w:t xml:space="preserve"> is from </w:t>
      </w:r>
      <w:r>
        <w:rPr>
          <w:rFonts w:ascii="Times New Roman" w:eastAsia="SimHei" w:hAnsi="Times New Roman"/>
        </w:rPr>
        <w:t xml:space="preserve">the </w:t>
      </w:r>
      <w:r w:rsidRPr="00537FD7">
        <w:rPr>
          <w:rFonts w:ascii="Times New Roman" w:eastAsia="SimHei" w:hAnsi="Times New Roman" w:hint="eastAsia"/>
        </w:rPr>
        <w:t>IEA dataset and</w:t>
      </w:r>
      <w:r>
        <w:rPr>
          <w:rFonts w:ascii="Times New Roman" w:eastAsia="SimHei" w:hAnsi="Times New Roman"/>
        </w:rPr>
        <w:t xml:space="preserve"> is</w:t>
      </w:r>
      <w:r w:rsidRPr="00537FD7">
        <w:rPr>
          <w:rFonts w:ascii="Times New Roman" w:eastAsia="SimHei" w:hAnsi="Times New Roman" w:hint="eastAsia"/>
        </w:rPr>
        <w:t xml:space="preserve"> slightly different </w:t>
      </w:r>
      <w:r>
        <w:rPr>
          <w:rFonts w:ascii="Times New Roman" w:eastAsia="SimHei" w:hAnsi="Times New Roman"/>
        </w:rPr>
        <w:t>from</w:t>
      </w:r>
      <w:r w:rsidRPr="00537FD7">
        <w:rPr>
          <w:rFonts w:ascii="Times New Roman" w:eastAsia="SimHei" w:hAnsi="Times New Roman" w:hint="eastAsia"/>
        </w:rPr>
        <w:t xml:space="preserve"> the </w:t>
      </w:r>
      <w:r>
        <w:rPr>
          <w:rFonts w:ascii="Times New Roman" w:eastAsia="SimHei" w:hAnsi="Times New Roman"/>
        </w:rPr>
        <w:t>value in</w:t>
      </w:r>
      <w:r w:rsidRPr="00537FD7">
        <w:rPr>
          <w:rFonts w:ascii="Times New Roman" w:eastAsia="SimHei" w:hAnsi="Times New Roman" w:hint="eastAsia"/>
        </w:rPr>
        <w:t xml:space="preserve"> Table 1 extracted from</w:t>
      </w:r>
      <w:r>
        <w:rPr>
          <w:rFonts w:ascii="Times New Roman" w:eastAsia="SimHei" w:hAnsi="Times New Roman"/>
        </w:rPr>
        <w:t xml:space="preserve"> the</w:t>
      </w:r>
      <w:r w:rsidRPr="00537FD7">
        <w:rPr>
          <w:rFonts w:ascii="Times New Roman" w:eastAsia="SimHei" w:hAnsi="Times New Roman" w:hint="eastAsia"/>
        </w:rPr>
        <w:t xml:space="preserve"> Kyoto Protocol. </w:t>
      </w:r>
      <w:r>
        <w:rPr>
          <w:rFonts w:ascii="Times New Roman" w:eastAsia="SimHei" w:hAnsi="Times New Roman"/>
        </w:rPr>
        <w:t>T</w:t>
      </w:r>
      <w:r w:rsidRPr="00537FD7">
        <w:rPr>
          <w:rFonts w:ascii="Times New Roman" w:eastAsia="SimHei" w:hAnsi="Times New Roman" w:hint="eastAsia"/>
        </w:rPr>
        <w:t xml:space="preserve">he difference may be </w:t>
      </w:r>
      <w:r>
        <w:rPr>
          <w:rFonts w:ascii="Times New Roman" w:eastAsia="SimHei" w:hAnsi="Times New Roman"/>
        </w:rPr>
        <w:t xml:space="preserve">caused by </w:t>
      </w:r>
      <w:r w:rsidRPr="00537FD7">
        <w:rPr>
          <w:rFonts w:ascii="Times New Roman" w:eastAsia="SimHei" w:hAnsi="Times New Roman" w:hint="eastAsia"/>
        </w:rPr>
        <w:t xml:space="preserve">the difference </w:t>
      </w:r>
      <w:r>
        <w:rPr>
          <w:rFonts w:ascii="Times New Roman" w:eastAsia="SimHei" w:hAnsi="Times New Roman"/>
        </w:rPr>
        <w:t xml:space="preserve">in </w:t>
      </w:r>
      <w:r w:rsidRPr="00537FD7">
        <w:rPr>
          <w:rFonts w:ascii="Times New Roman" w:eastAsia="SimHei" w:hAnsi="Times New Roman" w:hint="eastAsia"/>
        </w:rPr>
        <w:t xml:space="preserve">estimating methods between </w:t>
      </w:r>
      <w:r>
        <w:rPr>
          <w:rFonts w:ascii="Times New Roman" w:eastAsia="SimHei" w:hAnsi="Times New Roman"/>
        </w:rPr>
        <w:t xml:space="preserve">the </w:t>
      </w:r>
      <w:r w:rsidRPr="00537FD7">
        <w:rPr>
          <w:rFonts w:ascii="Times New Roman" w:eastAsia="SimHei" w:hAnsi="Times New Roman" w:hint="eastAsia"/>
        </w:rPr>
        <w:t>IEA and</w:t>
      </w:r>
      <w:r>
        <w:rPr>
          <w:rFonts w:ascii="Times New Roman" w:eastAsia="SimHei" w:hAnsi="Times New Roman"/>
        </w:rPr>
        <w:t xml:space="preserve"> the</w:t>
      </w:r>
      <w:r w:rsidRPr="00537FD7">
        <w:rPr>
          <w:rFonts w:ascii="Times New Roman" w:eastAsia="SimHei" w:hAnsi="Times New Roman" w:hint="eastAsia"/>
        </w:rPr>
        <w:t xml:space="preserve"> Kyoto Protocol</w:t>
      </w:r>
      <w:r>
        <w:rPr>
          <w:rFonts w:ascii="Times New Roman" w:eastAsia="SimHei" w:hAnsi="Times New Roman"/>
        </w:rPr>
        <w:t>, but it is not significant to</w:t>
      </w:r>
      <w:r w:rsidRPr="00537FD7">
        <w:rPr>
          <w:rFonts w:ascii="Times New Roman" w:eastAsia="SimHei" w:hAnsi="Times New Roman" w:hint="eastAsia"/>
        </w:rPr>
        <w:t xml:space="preserve"> this paper. We used only </w:t>
      </w:r>
      <w:r>
        <w:rPr>
          <w:rFonts w:ascii="Times New Roman" w:eastAsia="SimHei" w:hAnsi="Times New Roman"/>
        </w:rPr>
        <w:t>t</w:t>
      </w:r>
      <w:r w:rsidRPr="00537FD7">
        <w:rPr>
          <w:rFonts w:ascii="Times New Roman" w:eastAsia="SimHei" w:hAnsi="Times New Roman" w:hint="eastAsia"/>
        </w:rPr>
        <w:t>he IEA</w:t>
      </w:r>
      <w:r w:rsidRPr="00537FD7">
        <w:rPr>
          <w:rFonts w:ascii="Times New Roman" w:eastAsia="SimHei" w:hAnsi="Times New Roman"/>
        </w:rPr>
        <w:t>’</w:t>
      </w:r>
      <w:r w:rsidRPr="00537FD7">
        <w:rPr>
          <w:rFonts w:ascii="Times New Roman" w:eastAsia="SimHei" w:hAnsi="Times New Roman" w:hint="eastAsia"/>
        </w:rPr>
        <w:t xml:space="preserve">s data </w:t>
      </w:r>
      <w:r>
        <w:rPr>
          <w:rFonts w:ascii="Times New Roman" w:eastAsia="SimHei" w:hAnsi="Times New Roman"/>
        </w:rPr>
        <w:t>throughout</w:t>
      </w:r>
      <w:r w:rsidRPr="00537FD7">
        <w:rPr>
          <w:rFonts w:ascii="Times New Roman" w:eastAsia="SimHei" w:hAnsi="Times New Roman" w:hint="eastAsia"/>
        </w:rPr>
        <w:t>.</w:t>
      </w:r>
    </w:p>
  </w:footnote>
  <w:footnote w:id="25">
    <w:p w:rsidR="00196C34" w:rsidRDefault="00196C34" w:rsidP="005A65D6">
      <w:pPr>
        <w:pStyle w:val="a8"/>
      </w:pPr>
      <w:r>
        <w:rPr>
          <w:rStyle w:val="a9"/>
        </w:rPr>
        <w:footnoteRef/>
      </w:r>
      <w:r w:rsidRPr="00537FD7">
        <w:rPr>
          <w:rFonts w:ascii="Times New Roman" w:eastAsia="SimHei" w:hAnsi="Times New Roman"/>
        </w:rPr>
        <w:t xml:space="preserve"> </w:t>
      </w:r>
      <w:hyperlink r:id="rId1" w:tgtFrame="_blank" w:history="1">
        <w:r w:rsidRPr="00537FD7">
          <w:rPr>
            <w:rFonts w:ascii="Times New Roman" w:eastAsia="SimHei" w:hAnsi="Times New Roman" w:hint="eastAsia"/>
          </w:rPr>
          <w:t>http://unfccc.int/ghg_data/ghg_data_unfccc/time_series_annex_i/items/3814.php</w:t>
        </w:r>
      </w:hyperlink>
      <w:r>
        <w:rPr>
          <w:rFonts w:ascii="Times New Roman" w:eastAsia="SimHei" w:hAnsi="Times New Roman"/>
        </w:rPr>
        <w:t>.</w:t>
      </w:r>
    </w:p>
  </w:footnote>
  <w:footnote w:id="26">
    <w:p w:rsidR="00196C34" w:rsidRDefault="00196C34" w:rsidP="005A65D6">
      <w:pPr>
        <w:pStyle w:val="a8"/>
      </w:pPr>
      <w:r>
        <w:rPr>
          <w:rStyle w:val="a9"/>
        </w:rPr>
        <w:footnoteRef/>
      </w:r>
      <w:r>
        <w:t xml:space="preserve"> The </w:t>
      </w:r>
      <w:r>
        <w:rPr>
          <w:rFonts w:ascii="Times New Roman" w:hAnsi="Times New Roman"/>
          <w:sz w:val="24"/>
          <w:szCs w:val="24"/>
        </w:rPr>
        <w:t>f</w:t>
      </w:r>
      <w:r>
        <w:rPr>
          <w:rFonts w:ascii="Times New Roman" w:hAnsi="Times New Roman" w:hint="eastAsia"/>
          <w:sz w:val="24"/>
          <w:szCs w:val="24"/>
        </w:rPr>
        <w:t xml:space="preserve">irst attempt was to set lower and upper tranche </w:t>
      </w:r>
      <w:r>
        <w:rPr>
          <w:rFonts w:ascii="Times New Roman" w:hAnsi="Times New Roman"/>
          <w:sz w:val="24"/>
          <w:szCs w:val="24"/>
        </w:rPr>
        <w:t>limits at</w:t>
      </w:r>
      <w:r>
        <w:rPr>
          <w:rFonts w:ascii="Times New Roman" w:hAnsi="Times New Roman" w:hint="eastAsia"/>
          <w:sz w:val="24"/>
          <w:szCs w:val="24"/>
        </w:rPr>
        <w:t xml:space="preserve"> 1% and 99% of </w:t>
      </w:r>
      <m:oMath>
        <m:sSub>
          <m:sSubPr>
            <m:ctrlPr>
              <w:rPr>
                <w:rFonts w:ascii="Cambria Math" w:hAnsi="Cambria Math"/>
                <w:sz w:val="24"/>
                <w:szCs w:val="24"/>
              </w:rPr>
            </m:ctrlPr>
          </m:sSubPr>
          <m:e>
            <m:r>
              <m:rPr>
                <m:sty m:val="p"/>
              </m:rPr>
              <w:rPr>
                <w:rFonts w:ascii="Cambria Math" w:hAnsi="Cambria Math"/>
                <w:sz w:val="24"/>
                <w:szCs w:val="24"/>
              </w:rPr>
              <m:t>A</m:t>
            </m:r>
          </m:e>
          <m:sub>
            <m:r>
              <m:rPr>
                <m:sty m:val="p"/>
              </m:rPr>
              <w:rPr>
                <w:rFonts w:ascii="Cambria Math" w:hAnsi="Cambria Math"/>
                <w:sz w:val="24"/>
                <w:szCs w:val="24"/>
              </w:rPr>
              <m:t>2013,2020</m:t>
            </m:r>
          </m:sub>
        </m:sSub>
      </m:oMath>
      <w:r>
        <w:rPr>
          <w:rFonts w:ascii="Times New Roman" w:hAnsi="Times New Roman" w:hint="eastAsia"/>
          <w:sz w:val="24"/>
          <w:szCs w:val="24"/>
        </w:rPr>
        <w:t xml:space="preserve"> respectively. The result was too </w:t>
      </w:r>
      <w:r>
        <w:rPr>
          <w:rFonts w:ascii="Times New Roman" w:hAnsi="Times New Roman"/>
          <w:sz w:val="24"/>
          <w:szCs w:val="24"/>
        </w:rPr>
        <w:t>large</w:t>
      </w:r>
      <w:r>
        <w:rPr>
          <w:rFonts w:ascii="Times New Roman" w:hAnsi="Times New Roman" w:hint="eastAsia"/>
          <w:sz w:val="24"/>
          <w:szCs w:val="24"/>
        </w:rPr>
        <w:t xml:space="preserve"> to be considered as </w:t>
      </w:r>
      <w:r>
        <w:rPr>
          <w:rFonts w:ascii="Times New Roman" w:hAnsi="Times New Roman"/>
          <w:sz w:val="24"/>
          <w:szCs w:val="24"/>
        </w:rPr>
        <w:t xml:space="preserve">a </w:t>
      </w:r>
      <w:r>
        <w:rPr>
          <w:rFonts w:ascii="Times New Roman" w:hAnsi="Times New Roman" w:hint="eastAsia"/>
          <w:sz w:val="24"/>
          <w:szCs w:val="24"/>
        </w:rPr>
        <w:t>spread of interest rates.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571"/>
    <w:multiLevelType w:val="hybridMultilevel"/>
    <w:tmpl w:val="80EC5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25A5"/>
    <w:multiLevelType w:val="multilevel"/>
    <w:tmpl w:val="C508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065B4"/>
    <w:multiLevelType w:val="multilevel"/>
    <w:tmpl w:val="E8E080B0"/>
    <w:lvl w:ilvl="0">
      <w:start w:val="1"/>
      <w:numFmt w:val="decimal"/>
      <w:lvlText w:val="%1."/>
      <w:lvlJc w:val="left"/>
      <w:pPr>
        <w:ind w:left="502" w:hanging="360"/>
      </w:pPr>
      <w:rPr>
        <w:rFonts w:hint="default"/>
      </w:rPr>
    </w:lvl>
    <w:lvl w:ilvl="1">
      <w:start w:val="3"/>
      <w:numFmt w:val="decimal"/>
      <w:isLgl/>
      <w:lvlText w:val="%1.%2"/>
      <w:lvlJc w:val="left"/>
      <w:pPr>
        <w:ind w:left="520" w:hanging="360"/>
      </w:pPr>
      <w:rPr>
        <w:rFonts w:hint="default"/>
      </w:rPr>
    </w:lvl>
    <w:lvl w:ilvl="2">
      <w:start w:val="1"/>
      <w:numFmt w:val="decimal"/>
      <w:isLgl/>
      <w:lvlText w:val="%1.%2.%3"/>
      <w:lvlJc w:val="left"/>
      <w:pPr>
        <w:ind w:left="104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720" w:hanging="1080"/>
      </w:pPr>
      <w:rPr>
        <w:rFonts w:hint="default"/>
      </w:rPr>
    </w:lvl>
    <w:lvl w:ilvl="5">
      <w:start w:val="1"/>
      <w:numFmt w:val="decimal"/>
      <w:isLgl/>
      <w:lvlText w:val="%1.%2.%3.%4.%5.%6"/>
      <w:lvlJc w:val="left"/>
      <w:pPr>
        <w:ind w:left="188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560" w:hanging="1440"/>
      </w:pPr>
      <w:rPr>
        <w:rFonts w:hint="default"/>
      </w:rPr>
    </w:lvl>
    <w:lvl w:ilvl="8">
      <w:start w:val="1"/>
      <w:numFmt w:val="decimal"/>
      <w:isLgl/>
      <w:lvlText w:val="%1.%2.%3.%4.%5.%6.%7.%8.%9"/>
      <w:lvlJc w:val="left"/>
      <w:pPr>
        <w:ind w:left="3080" w:hanging="1800"/>
      </w:pPr>
      <w:rPr>
        <w:rFonts w:hint="default"/>
      </w:rPr>
    </w:lvl>
  </w:abstractNum>
  <w:abstractNum w:abstractNumId="3">
    <w:nsid w:val="0BD64088"/>
    <w:multiLevelType w:val="hybridMultilevel"/>
    <w:tmpl w:val="F6222EE4"/>
    <w:lvl w:ilvl="0" w:tplc="3A66E4D2">
      <w:start w:val="1"/>
      <w:numFmt w:val="bullet"/>
      <w:lvlText w:val=""/>
      <w:lvlJc w:val="left"/>
      <w:pPr>
        <w:ind w:left="720" w:hanging="360"/>
      </w:pPr>
      <w:rPr>
        <w:rFonts w:ascii="Wingdings" w:eastAsia="맑은 고딕"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633DB5"/>
    <w:multiLevelType w:val="hybridMultilevel"/>
    <w:tmpl w:val="13A87924"/>
    <w:lvl w:ilvl="0" w:tplc="EBA4BA2E">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1702938"/>
    <w:multiLevelType w:val="multilevel"/>
    <w:tmpl w:val="FBBE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065A87"/>
    <w:multiLevelType w:val="hybridMultilevel"/>
    <w:tmpl w:val="40E87CA8"/>
    <w:lvl w:ilvl="0" w:tplc="2F54197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4466498"/>
    <w:multiLevelType w:val="multilevel"/>
    <w:tmpl w:val="F2125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D4355F"/>
    <w:multiLevelType w:val="multilevel"/>
    <w:tmpl w:val="687E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1E1502"/>
    <w:multiLevelType w:val="hybridMultilevel"/>
    <w:tmpl w:val="5D46A5E8"/>
    <w:lvl w:ilvl="0" w:tplc="A07431FE">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9CC288E"/>
    <w:multiLevelType w:val="hybridMultilevel"/>
    <w:tmpl w:val="DB0C07A6"/>
    <w:lvl w:ilvl="0" w:tplc="6456CB82">
      <w:numFmt w:val="bullet"/>
      <w:lvlText w:val="-"/>
      <w:lvlJc w:val="left"/>
      <w:pPr>
        <w:ind w:left="760" w:hanging="360"/>
      </w:pPr>
      <w:rPr>
        <w:rFonts w:ascii="Times New Roman" w:eastAsia="맑은 고딕" w:hAnsi="Times New Roman" w:cs="Times New Roman" w:hint="default"/>
        <w:b w:val="0"/>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B0520F2"/>
    <w:multiLevelType w:val="hybridMultilevel"/>
    <w:tmpl w:val="EA5A2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853850"/>
    <w:multiLevelType w:val="hybridMultilevel"/>
    <w:tmpl w:val="5F6AD88C"/>
    <w:lvl w:ilvl="0" w:tplc="A8F40992">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3E4069D7"/>
    <w:multiLevelType w:val="multilevel"/>
    <w:tmpl w:val="378A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6255BE"/>
    <w:multiLevelType w:val="multilevel"/>
    <w:tmpl w:val="32EE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090B2A"/>
    <w:multiLevelType w:val="hybridMultilevel"/>
    <w:tmpl w:val="FB826A4E"/>
    <w:lvl w:ilvl="0" w:tplc="8326E0B4">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5454686D"/>
    <w:multiLevelType w:val="multilevel"/>
    <w:tmpl w:val="E37C9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253D21"/>
    <w:multiLevelType w:val="hybridMultilevel"/>
    <w:tmpl w:val="66960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930BEE"/>
    <w:multiLevelType w:val="multilevel"/>
    <w:tmpl w:val="C9D68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3F2050"/>
    <w:multiLevelType w:val="hybridMultilevel"/>
    <w:tmpl w:val="A3BE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1E6B4A"/>
    <w:multiLevelType w:val="multilevel"/>
    <w:tmpl w:val="A92C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72303B"/>
    <w:multiLevelType w:val="hybridMultilevel"/>
    <w:tmpl w:val="EABA9D2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4A577D"/>
    <w:multiLevelType w:val="hybridMultilevel"/>
    <w:tmpl w:val="6F126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DF4FB7"/>
    <w:multiLevelType w:val="multilevel"/>
    <w:tmpl w:val="DC60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3B19E7"/>
    <w:multiLevelType w:val="hybridMultilevel"/>
    <w:tmpl w:val="A956B3A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9E64B0F"/>
    <w:multiLevelType w:val="hybridMultilevel"/>
    <w:tmpl w:val="6DFCD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B8695E"/>
    <w:multiLevelType w:val="multilevel"/>
    <w:tmpl w:val="FFA63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D76EA4"/>
    <w:multiLevelType w:val="hybridMultilevel"/>
    <w:tmpl w:val="0A98A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27"/>
  </w:num>
  <w:num w:numId="4">
    <w:abstractNumId w:val="22"/>
  </w:num>
  <w:num w:numId="5">
    <w:abstractNumId w:val="21"/>
  </w:num>
  <w:num w:numId="6">
    <w:abstractNumId w:val="24"/>
  </w:num>
  <w:num w:numId="7">
    <w:abstractNumId w:val="3"/>
  </w:num>
  <w:num w:numId="8">
    <w:abstractNumId w:val="0"/>
  </w:num>
  <w:num w:numId="9">
    <w:abstractNumId w:val="11"/>
  </w:num>
  <w:num w:numId="10">
    <w:abstractNumId w:val="25"/>
  </w:num>
  <w:num w:numId="11">
    <w:abstractNumId w:val="19"/>
  </w:num>
  <w:num w:numId="12">
    <w:abstractNumId w:val="6"/>
  </w:num>
  <w:num w:numId="13">
    <w:abstractNumId w:val="12"/>
  </w:num>
  <w:num w:numId="14">
    <w:abstractNumId w:val="18"/>
  </w:num>
  <w:num w:numId="15">
    <w:abstractNumId w:val="20"/>
  </w:num>
  <w:num w:numId="16">
    <w:abstractNumId w:val="23"/>
  </w:num>
  <w:num w:numId="17">
    <w:abstractNumId w:val="13"/>
  </w:num>
  <w:num w:numId="18">
    <w:abstractNumId w:val="16"/>
  </w:num>
  <w:num w:numId="19">
    <w:abstractNumId w:val="8"/>
  </w:num>
  <w:num w:numId="20">
    <w:abstractNumId w:val="1"/>
  </w:num>
  <w:num w:numId="21">
    <w:abstractNumId w:val="14"/>
  </w:num>
  <w:num w:numId="22">
    <w:abstractNumId w:val="7"/>
  </w:num>
  <w:num w:numId="23">
    <w:abstractNumId w:val="5"/>
  </w:num>
  <w:num w:numId="24">
    <w:abstractNumId w:val="26"/>
  </w:num>
  <w:num w:numId="25">
    <w:abstractNumId w:val="10"/>
  </w:num>
  <w:num w:numId="26">
    <w:abstractNumId w:val="15"/>
  </w:num>
  <w:num w:numId="27">
    <w:abstractNumId w:val="4"/>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8194"/>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65D6"/>
    <w:rsid w:val="0002780D"/>
    <w:rsid w:val="000512C5"/>
    <w:rsid w:val="00082BA6"/>
    <w:rsid w:val="000C4360"/>
    <w:rsid w:val="00103600"/>
    <w:rsid w:val="00115DDC"/>
    <w:rsid w:val="0012417C"/>
    <w:rsid w:val="00133156"/>
    <w:rsid w:val="00142385"/>
    <w:rsid w:val="00155F6F"/>
    <w:rsid w:val="001640EB"/>
    <w:rsid w:val="00196C34"/>
    <w:rsid w:val="001C3A58"/>
    <w:rsid w:val="001C4069"/>
    <w:rsid w:val="001D6527"/>
    <w:rsid w:val="001F3361"/>
    <w:rsid w:val="002225BC"/>
    <w:rsid w:val="002240BA"/>
    <w:rsid w:val="002523B7"/>
    <w:rsid w:val="00276B69"/>
    <w:rsid w:val="00284ADD"/>
    <w:rsid w:val="002C5A69"/>
    <w:rsid w:val="002D3E89"/>
    <w:rsid w:val="00302F35"/>
    <w:rsid w:val="0032718A"/>
    <w:rsid w:val="00353B85"/>
    <w:rsid w:val="00362725"/>
    <w:rsid w:val="0037434A"/>
    <w:rsid w:val="003A5182"/>
    <w:rsid w:val="003F7E86"/>
    <w:rsid w:val="0040466E"/>
    <w:rsid w:val="00427A2D"/>
    <w:rsid w:val="00482DAB"/>
    <w:rsid w:val="004B0E37"/>
    <w:rsid w:val="004F5790"/>
    <w:rsid w:val="00510E71"/>
    <w:rsid w:val="005222F2"/>
    <w:rsid w:val="0055450C"/>
    <w:rsid w:val="00592FC4"/>
    <w:rsid w:val="005A65D6"/>
    <w:rsid w:val="005B0D85"/>
    <w:rsid w:val="005C5441"/>
    <w:rsid w:val="005F1C5B"/>
    <w:rsid w:val="00652518"/>
    <w:rsid w:val="00663B98"/>
    <w:rsid w:val="00672121"/>
    <w:rsid w:val="006844EA"/>
    <w:rsid w:val="006A5980"/>
    <w:rsid w:val="006C5641"/>
    <w:rsid w:val="006F6BCB"/>
    <w:rsid w:val="00706299"/>
    <w:rsid w:val="007078C0"/>
    <w:rsid w:val="00722882"/>
    <w:rsid w:val="007340A5"/>
    <w:rsid w:val="00764120"/>
    <w:rsid w:val="00775AAC"/>
    <w:rsid w:val="0077765F"/>
    <w:rsid w:val="00787635"/>
    <w:rsid w:val="0079288F"/>
    <w:rsid w:val="007A79F4"/>
    <w:rsid w:val="007E3DC0"/>
    <w:rsid w:val="00842E78"/>
    <w:rsid w:val="00855216"/>
    <w:rsid w:val="008A1315"/>
    <w:rsid w:val="008C4207"/>
    <w:rsid w:val="008D5258"/>
    <w:rsid w:val="009013FC"/>
    <w:rsid w:val="00903F6E"/>
    <w:rsid w:val="009065C6"/>
    <w:rsid w:val="00940251"/>
    <w:rsid w:val="0094330A"/>
    <w:rsid w:val="0098217D"/>
    <w:rsid w:val="00986A28"/>
    <w:rsid w:val="00995C12"/>
    <w:rsid w:val="009A13C5"/>
    <w:rsid w:val="009A2381"/>
    <w:rsid w:val="009C5F3F"/>
    <w:rsid w:val="009F6121"/>
    <w:rsid w:val="00A06E75"/>
    <w:rsid w:val="00A077DA"/>
    <w:rsid w:val="00A61E7E"/>
    <w:rsid w:val="00A94914"/>
    <w:rsid w:val="00AA1446"/>
    <w:rsid w:val="00AC2BF5"/>
    <w:rsid w:val="00AC4240"/>
    <w:rsid w:val="00AD742C"/>
    <w:rsid w:val="00B0512A"/>
    <w:rsid w:val="00B130A2"/>
    <w:rsid w:val="00B526E3"/>
    <w:rsid w:val="00B6489C"/>
    <w:rsid w:val="00B72F10"/>
    <w:rsid w:val="00B8767A"/>
    <w:rsid w:val="00BD0F77"/>
    <w:rsid w:val="00C277B8"/>
    <w:rsid w:val="00C30595"/>
    <w:rsid w:val="00C42D01"/>
    <w:rsid w:val="00C56EC0"/>
    <w:rsid w:val="00C9416F"/>
    <w:rsid w:val="00CA4358"/>
    <w:rsid w:val="00CA54BE"/>
    <w:rsid w:val="00CE32CB"/>
    <w:rsid w:val="00D023B4"/>
    <w:rsid w:val="00D55BCF"/>
    <w:rsid w:val="00DA500E"/>
    <w:rsid w:val="00DF26CE"/>
    <w:rsid w:val="00E004D8"/>
    <w:rsid w:val="00E1110F"/>
    <w:rsid w:val="00E1184A"/>
    <w:rsid w:val="00E52C86"/>
    <w:rsid w:val="00E71051"/>
    <w:rsid w:val="00E734CA"/>
    <w:rsid w:val="00EB29A8"/>
    <w:rsid w:val="00EC5F89"/>
    <w:rsid w:val="00F4653D"/>
    <w:rsid w:val="00F72315"/>
    <w:rsid w:val="00F82857"/>
    <w:rsid w:val="00FC159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D6"/>
    <w:pPr>
      <w:widowControl w:val="0"/>
      <w:wordWrap w:val="0"/>
      <w:autoSpaceDE w:val="0"/>
      <w:autoSpaceDN w:val="0"/>
      <w:spacing w:after="0" w:line="240" w:lineRule="auto"/>
    </w:pPr>
    <w:rPr>
      <w:rFonts w:ascii="맑은 고딕" w:eastAsia="맑은 고딕" w:hAnsi="맑은 고딕" w:cs="Times New Roman"/>
    </w:rPr>
  </w:style>
  <w:style w:type="paragraph" w:styleId="2">
    <w:name w:val="heading 2"/>
    <w:basedOn w:val="a"/>
    <w:next w:val="a"/>
    <w:link w:val="2Char"/>
    <w:uiPriority w:val="9"/>
    <w:semiHidden/>
    <w:unhideWhenUsed/>
    <w:qFormat/>
    <w:rsid w:val="005A65D6"/>
    <w:pPr>
      <w:keepNext/>
      <w:outlineLvl w:val="1"/>
    </w:pPr>
    <w:rPr>
      <w:rFonts w:asciiTheme="majorHAnsi" w:eastAsiaTheme="majorEastAsia" w:hAnsiTheme="majorHAnsi" w:cstheme="majorBidi"/>
    </w:rPr>
  </w:style>
  <w:style w:type="paragraph" w:styleId="3">
    <w:name w:val="heading 3"/>
    <w:basedOn w:val="a"/>
    <w:link w:val="3Char"/>
    <w:uiPriority w:val="9"/>
    <w:qFormat/>
    <w:rsid w:val="005A65D6"/>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semiHidden/>
    <w:rsid w:val="005A65D6"/>
    <w:rPr>
      <w:rFonts w:asciiTheme="majorHAnsi" w:eastAsiaTheme="majorEastAsia" w:hAnsiTheme="majorHAnsi" w:cstheme="majorBidi"/>
    </w:rPr>
  </w:style>
  <w:style w:type="character" w:customStyle="1" w:styleId="3Char">
    <w:name w:val="제목 3 Char"/>
    <w:basedOn w:val="a0"/>
    <w:link w:val="3"/>
    <w:uiPriority w:val="9"/>
    <w:rsid w:val="005A65D6"/>
    <w:rPr>
      <w:rFonts w:ascii="굴림" w:eastAsia="굴림" w:hAnsi="굴림" w:cs="굴림"/>
      <w:b/>
      <w:bCs/>
      <w:kern w:val="0"/>
      <w:sz w:val="27"/>
      <w:szCs w:val="27"/>
    </w:rPr>
  </w:style>
  <w:style w:type="paragraph" w:customStyle="1" w:styleId="hstyle1">
    <w:name w:val="hstyle1"/>
    <w:basedOn w:val="a"/>
    <w:rsid w:val="005A65D6"/>
    <w:pPr>
      <w:widowControl/>
      <w:wordWrap/>
      <w:autoSpaceDE/>
      <w:autoSpaceDN/>
      <w:spacing w:line="384" w:lineRule="auto"/>
      <w:ind w:left="300"/>
    </w:pPr>
    <w:rPr>
      <w:rFonts w:ascii="바탕" w:eastAsia="바탕" w:hAnsi="바탕" w:cs="굴림"/>
      <w:color w:val="000000"/>
      <w:kern w:val="0"/>
      <w:szCs w:val="20"/>
    </w:rPr>
  </w:style>
  <w:style w:type="character" w:styleId="a3">
    <w:name w:val="Strong"/>
    <w:uiPriority w:val="22"/>
    <w:qFormat/>
    <w:rsid w:val="005A65D6"/>
    <w:rPr>
      <w:b/>
      <w:bCs/>
    </w:rPr>
  </w:style>
  <w:style w:type="character" w:styleId="a4">
    <w:name w:val="Hyperlink"/>
    <w:uiPriority w:val="99"/>
    <w:unhideWhenUsed/>
    <w:rsid w:val="005A65D6"/>
    <w:rPr>
      <w:color w:val="0000FF"/>
      <w:u w:val="single"/>
    </w:rPr>
  </w:style>
  <w:style w:type="paragraph" w:styleId="a5">
    <w:name w:val="List Paragraph"/>
    <w:basedOn w:val="a"/>
    <w:uiPriority w:val="34"/>
    <w:qFormat/>
    <w:rsid w:val="005A65D6"/>
    <w:pPr>
      <w:ind w:leftChars="400" w:left="800"/>
    </w:pPr>
  </w:style>
  <w:style w:type="paragraph" w:styleId="a6">
    <w:name w:val="header"/>
    <w:basedOn w:val="a"/>
    <w:link w:val="Char"/>
    <w:uiPriority w:val="99"/>
    <w:unhideWhenUsed/>
    <w:rsid w:val="005A65D6"/>
    <w:pPr>
      <w:tabs>
        <w:tab w:val="center" w:pos="4513"/>
        <w:tab w:val="right" w:pos="9026"/>
      </w:tabs>
      <w:snapToGrid w:val="0"/>
    </w:pPr>
  </w:style>
  <w:style w:type="character" w:customStyle="1" w:styleId="Char">
    <w:name w:val="머리글 Char"/>
    <w:basedOn w:val="a0"/>
    <w:link w:val="a6"/>
    <w:uiPriority w:val="99"/>
    <w:rsid w:val="005A65D6"/>
    <w:rPr>
      <w:rFonts w:ascii="맑은 고딕" w:eastAsia="맑은 고딕" w:hAnsi="맑은 고딕" w:cs="Times New Roman"/>
    </w:rPr>
  </w:style>
  <w:style w:type="paragraph" w:styleId="a7">
    <w:name w:val="footer"/>
    <w:basedOn w:val="a"/>
    <w:link w:val="Char0"/>
    <w:uiPriority w:val="99"/>
    <w:unhideWhenUsed/>
    <w:rsid w:val="005A65D6"/>
    <w:pPr>
      <w:tabs>
        <w:tab w:val="center" w:pos="4513"/>
        <w:tab w:val="right" w:pos="9026"/>
      </w:tabs>
      <w:snapToGrid w:val="0"/>
    </w:pPr>
  </w:style>
  <w:style w:type="character" w:customStyle="1" w:styleId="Char0">
    <w:name w:val="바닥글 Char"/>
    <w:basedOn w:val="a0"/>
    <w:link w:val="a7"/>
    <w:uiPriority w:val="99"/>
    <w:rsid w:val="005A65D6"/>
    <w:rPr>
      <w:rFonts w:ascii="맑은 고딕" w:eastAsia="맑은 고딕" w:hAnsi="맑은 고딕" w:cs="Times New Roman"/>
    </w:rPr>
  </w:style>
  <w:style w:type="paragraph" w:styleId="a8">
    <w:name w:val="footnote text"/>
    <w:basedOn w:val="a"/>
    <w:link w:val="Char1"/>
    <w:uiPriority w:val="99"/>
    <w:semiHidden/>
    <w:unhideWhenUsed/>
    <w:rsid w:val="005A65D6"/>
    <w:rPr>
      <w:szCs w:val="20"/>
    </w:rPr>
  </w:style>
  <w:style w:type="character" w:customStyle="1" w:styleId="Char1">
    <w:name w:val="각주 텍스트 Char"/>
    <w:basedOn w:val="a0"/>
    <w:link w:val="a8"/>
    <w:uiPriority w:val="99"/>
    <w:semiHidden/>
    <w:rsid w:val="005A65D6"/>
    <w:rPr>
      <w:rFonts w:ascii="맑은 고딕" w:eastAsia="맑은 고딕" w:hAnsi="맑은 고딕" w:cs="Times New Roman"/>
      <w:szCs w:val="20"/>
    </w:rPr>
  </w:style>
  <w:style w:type="character" w:styleId="a9">
    <w:name w:val="footnote reference"/>
    <w:basedOn w:val="a0"/>
    <w:uiPriority w:val="99"/>
    <w:semiHidden/>
    <w:unhideWhenUsed/>
    <w:rsid w:val="005A65D6"/>
    <w:rPr>
      <w:vertAlign w:val="superscript"/>
    </w:rPr>
  </w:style>
  <w:style w:type="character" w:customStyle="1" w:styleId="citation">
    <w:name w:val="citation"/>
    <w:basedOn w:val="a0"/>
    <w:rsid w:val="005A65D6"/>
  </w:style>
  <w:style w:type="character" w:customStyle="1" w:styleId="reference-accessdate">
    <w:name w:val="reference-accessdate"/>
    <w:basedOn w:val="a0"/>
    <w:rsid w:val="005A65D6"/>
  </w:style>
  <w:style w:type="character" w:styleId="aa">
    <w:name w:val="FollowedHyperlink"/>
    <w:basedOn w:val="a0"/>
    <w:uiPriority w:val="99"/>
    <w:semiHidden/>
    <w:unhideWhenUsed/>
    <w:rsid w:val="005A65D6"/>
    <w:rPr>
      <w:color w:val="800080" w:themeColor="followedHyperlink"/>
      <w:u w:val="single"/>
    </w:rPr>
  </w:style>
  <w:style w:type="paragraph" w:styleId="ab">
    <w:name w:val="Balloon Text"/>
    <w:basedOn w:val="a"/>
    <w:link w:val="Char2"/>
    <w:uiPriority w:val="99"/>
    <w:semiHidden/>
    <w:unhideWhenUsed/>
    <w:rsid w:val="005A65D6"/>
    <w:rPr>
      <w:rFonts w:asciiTheme="majorHAnsi" w:eastAsiaTheme="majorEastAsia" w:hAnsiTheme="majorHAnsi" w:cstheme="majorBidi"/>
      <w:sz w:val="18"/>
      <w:szCs w:val="18"/>
    </w:rPr>
  </w:style>
  <w:style w:type="character" w:customStyle="1" w:styleId="Char2">
    <w:name w:val="풍선 도움말 텍스트 Char"/>
    <w:basedOn w:val="a0"/>
    <w:link w:val="ab"/>
    <w:uiPriority w:val="99"/>
    <w:semiHidden/>
    <w:rsid w:val="005A65D6"/>
    <w:rPr>
      <w:rFonts w:asciiTheme="majorHAnsi" w:eastAsiaTheme="majorEastAsia" w:hAnsiTheme="majorHAnsi" w:cstheme="majorBidi"/>
      <w:sz w:val="18"/>
      <w:szCs w:val="18"/>
    </w:rPr>
  </w:style>
  <w:style w:type="paragraph" w:styleId="ac">
    <w:name w:val="Normal (Web)"/>
    <w:basedOn w:val="a"/>
    <w:uiPriority w:val="99"/>
    <w:unhideWhenUsed/>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table" w:styleId="ad">
    <w:name w:val="Table Grid"/>
    <w:basedOn w:val="a1"/>
    <w:uiPriority w:val="59"/>
    <w:rsid w:val="005A65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5A65D6"/>
  </w:style>
  <w:style w:type="paragraph" w:customStyle="1" w:styleId="info7">
    <w:name w:val="info7"/>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tittopissue1">
    <w:name w:val="tit_topissue1"/>
    <w:basedOn w:val="a0"/>
    <w:rsid w:val="005A65D6"/>
    <w:rPr>
      <w:vanish w:val="0"/>
      <w:webHidden w:val="0"/>
      <w:spacing w:val="-15"/>
      <w:specVanish w:val="0"/>
    </w:rPr>
  </w:style>
  <w:style w:type="character" w:customStyle="1" w:styleId="screenout2">
    <w:name w:val="screen_out2"/>
    <w:basedOn w:val="a0"/>
    <w:rsid w:val="005A65D6"/>
    <w:rPr>
      <w:vanish w:val="0"/>
      <w:webHidden w:val="0"/>
      <w:sz w:val="2"/>
      <w:szCs w:val="2"/>
      <w:specVanish w:val="0"/>
    </w:rPr>
  </w:style>
  <w:style w:type="character" w:customStyle="1" w:styleId="reporter">
    <w:name w:val="reporter"/>
    <w:basedOn w:val="a0"/>
    <w:rsid w:val="005A65D6"/>
  </w:style>
  <w:style w:type="character" w:customStyle="1" w:styleId="txtsns5">
    <w:name w:val="txt_sns5"/>
    <w:basedOn w:val="a0"/>
    <w:rsid w:val="005A65D6"/>
  </w:style>
  <w:style w:type="character" w:styleId="ae">
    <w:name w:val="Emphasis"/>
    <w:basedOn w:val="a0"/>
    <w:uiPriority w:val="20"/>
    <w:qFormat/>
    <w:rsid w:val="005A65D6"/>
    <w:rPr>
      <w:b w:val="0"/>
      <w:bCs w:val="0"/>
      <w:i w:val="0"/>
      <w:iCs w:val="0"/>
    </w:rPr>
  </w:style>
  <w:style w:type="character" w:customStyle="1" w:styleId="modifydate">
    <w:name w:val="modify_date"/>
    <w:basedOn w:val="a0"/>
    <w:rsid w:val="005A65D6"/>
  </w:style>
  <w:style w:type="paragraph" w:customStyle="1" w:styleId="img">
    <w:name w:val="img"/>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rmail">
    <w:name w:val="rmail"/>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adrs">
    <w:name w:val="adrs"/>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cprgt">
    <w:name w:val="cprgt"/>
    <w:basedOn w:val="a0"/>
    <w:rsid w:val="005A65D6"/>
  </w:style>
  <w:style w:type="character" w:customStyle="1" w:styleId="pblsh">
    <w:name w:val="pblsh"/>
    <w:basedOn w:val="a0"/>
    <w:rsid w:val="005A65D6"/>
  </w:style>
  <w:style w:type="paragraph" w:customStyle="1" w:styleId="af">
    <w:name w:val="바탕글"/>
    <w:basedOn w:val="a"/>
    <w:rsid w:val="005A65D6"/>
    <w:pPr>
      <w:widowControl/>
      <w:wordWrap/>
      <w:autoSpaceDE/>
      <w:autoSpaceDN/>
      <w:snapToGrid w:val="0"/>
      <w:spacing w:line="384" w:lineRule="auto"/>
    </w:pPr>
    <w:rPr>
      <w:rFonts w:ascii="함초롬바탕" w:eastAsia="함초롬바탕" w:hAnsi="함초롬바탕" w:cs="굴림"/>
      <w:color w:val="000000"/>
      <w:kern w:val="0"/>
      <w:szCs w:val="20"/>
    </w:rPr>
  </w:style>
  <w:style w:type="character" w:customStyle="1" w:styleId="apple-converted-space">
    <w:name w:val="apple-converted-space"/>
    <w:basedOn w:val="a0"/>
    <w:rsid w:val="005A65D6"/>
  </w:style>
  <w:style w:type="character" w:styleId="af0">
    <w:name w:val="Placeholder Text"/>
    <w:basedOn w:val="a0"/>
    <w:uiPriority w:val="99"/>
    <w:semiHidden/>
    <w:rsid w:val="005A65D6"/>
    <w:rPr>
      <w:color w:val="808080"/>
    </w:rPr>
  </w:style>
  <w:style w:type="character" w:customStyle="1" w:styleId="equiv">
    <w:name w:val="equiv"/>
    <w:basedOn w:val="a0"/>
    <w:rsid w:val="005A65D6"/>
  </w:style>
  <w:style w:type="character" w:styleId="af1">
    <w:name w:val="annotation reference"/>
    <w:basedOn w:val="a0"/>
    <w:uiPriority w:val="99"/>
    <w:semiHidden/>
    <w:unhideWhenUsed/>
    <w:rsid w:val="005A65D6"/>
    <w:rPr>
      <w:sz w:val="16"/>
      <w:szCs w:val="16"/>
    </w:rPr>
  </w:style>
  <w:style w:type="paragraph" w:styleId="af2">
    <w:name w:val="annotation text"/>
    <w:basedOn w:val="a"/>
    <w:link w:val="Char3"/>
    <w:uiPriority w:val="99"/>
    <w:semiHidden/>
    <w:unhideWhenUsed/>
    <w:rsid w:val="005A65D6"/>
    <w:rPr>
      <w:szCs w:val="20"/>
    </w:rPr>
  </w:style>
  <w:style w:type="character" w:customStyle="1" w:styleId="Char3">
    <w:name w:val="메모 텍스트 Char"/>
    <w:basedOn w:val="a0"/>
    <w:link w:val="af2"/>
    <w:uiPriority w:val="99"/>
    <w:semiHidden/>
    <w:rsid w:val="005A65D6"/>
    <w:rPr>
      <w:rFonts w:ascii="맑은 고딕" w:eastAsia="맑은 고딕" w:hAnsi="맑은 고딕" w:cs="Times New Roman"/>
      <w:szCs w:val="20"/>
    </w:rPr>
  </w:style>
  <w:style w:type="paragraph" w:styleId="af3">
    <w:name w:val="annotation subject"/>
    <w:basedOn w:val="af2"/>
    <w:next w:val="af2"/>
    <w:link w:val="Char4"/>
    <w:uiPriority w:val="99"/>
    <w:semiHidden/>
    <w:unhideWhenUsed/>
    <w:rsid w:val="005A65D6"/>
    <w:rPr>
      <w:b/>
      <w:bCs/>
    </w:rPr>
  </w:style>
  <w:style w:type="character" w:customStyle="1" w:styleId="Char4">
    <w:name w:val="메모 주제 Char"/>
    <w:basedOn w:val="Char3"/>
    <w:link w:val="af3"/>
    <w:uiPriority w:val="99"/>
    <w:semiHidden/>
    <w:rsid w:val="005A65D6"/>
    <w:rPr>
      <w:rFonts w:ascii="맑은 고딕" w:eastAsia="맑은 고딕" w:hAnsi="맑은 고딕" w:cs="Times New Roman"/>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D6"/>
    <w:pPr>
      <w:widowControl w:val="0"/>
      <w:wordWrap w:val="0"/>
      <w:autoSpaceDE w:val="0"/>
      <w:autoSpaceDN w:val="0"/>
      <w:spacing w:after="0" w:line="240" w:lineRule="auto"/>
    </w:pPr>
    <w:rPr>
      <w:rFonts w:ascii="맑은 고딕" w:eastAsia="맑은 고딕" w:hAnsi="맑은 고딕" w:cs="Times New Roman"/>
    </w:rPr>
  </w:style>
  <w:style w:type="paragraph" w:styleId="2">
    <w:name w:val="heading 2"/>
    <w:basedOn w:val="a"/>
    <w:next w:val="a"/>
    <w:link w:val="2Char"/>
    <w:uiPriority w:val="9"/>
    <w:semiHidden/>
    <w:unhideWhenUsed/>
    <w:qFormat/>
    <w:rsid w:val="005A65D6"/>
    <w:pPr>
      <w:keepNext/>
      <w:outlineLvl w:val="1"/>
    </w:pPr>
    <w:rPr>
      <w:rFonts w:asciiTheme="majorHAnsi" w:eastAsiaTheme="majorEastAsia" w:hAnsiTheme="majorHAnsi" w:cstheme="majorBidi"/>
    </w:rPr>
  </w:style>
  <w:style w:type="paragraph" w:styleId="3">
    <w:name w:val="heading 3"/>
    <w:basedOn w:val="a"/>
    <w:link w:val="3Char"/>
    <w:uiPriority w:val="9"/>
    <w:qFormat/>
    <w:rsid w:val="005A65D6"/>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semiHidden/>
    <w:rsid w:val="005A65D6"/>
    <w:rPr>
      <w:rFonts w:asciiTheme="majorHAnsi" w:eastAsiaTheme="majorEastAsia" w:hAnsiTheme="majorHAnsi" w:cstheme="majorBidi"/>
    </w:rPr>
  </w:style>
  <w:style w:type="character" w:customStyle="1" w:styleId="3Char">
    <w:name w:val="제목 3 Char"/>
    <w:basedOn w:val="a0"/>
    <w:link w:val="3"/>
    <w:uiPriority w:val="9"/>
    <w:rsid w:val="005A65D6"/>
    <w:rPr>
      <w:rFonts w:ascii="굴림" w:eastAsia="굴림" w:hAnsi="굴림" w:cs="굴림"/>
      <w:b/>
      <w:bCs/>
      <w:kern w:val="0"/>
      <w:sz w:val="27"/>
      <w:szCs w:val="27"/>
    </w:rPr>
  </w:style>
  <w:style w:type="paragraph" w:customStyle="1" w:styleId="hstyle1">
    <w:name w:val="hstyle1"/>
    <w:basedOn w:val="a"/>
    <w:rsid w:val="005A65D6"/>
    <w:pPr>
      <w:widowControl/>
      <w:wordWrap/>
      <w:autoSpaceDE/>
      <w:autoSpaceDN/>
      <w:spacing w:line="384" w:lineRule="auto"/>
      <w:ind w:left="300"/>
    </w:pPr>
    <w:rPr>
      <w:rFonts w:ascii="바탕" w:eastAsia="바탕" w:hAnsi="바탕" w:cs="굴림"/>
      <w:color w:val="000000"/>
      <w:kern w:val="0"/>
      <w:szCs w:val="20"/>
    </w:rPr>
  </w:style>
  <w:style w:type="character" w:styleId="a3">
    <w:name w:val="Strong"/>
    <w:uiPriority w:val="22"/>
    <w:qFormat/>
    <w:rsid w:val="005A65D6"/>
    <w:rPr>
      <w:b/>
      <w:bCs/>
    </w:rPr>
  </w:style>
  <w:style w:type="character" w:styleId="a4">
    <w:name w:val="Hyperlink"/>
    <w:uiPriority w:val="99"/>
    <w:unhideWhenUsed/>
    <w:rsid w:val="005A65D6"/>
    <w:rPr>
      <w:color w:val="0000FF"/>
      <w:u w:val="single"/>
    </w:rPr>
  </w:style>
  <w:style w:type="paragraph" w:styleId="a5">
    <w:name w:val="List Paragraph"/>
    <w:basedOn w:val="a"/>
    <w:uiPriority w:val="34"/>
    <w:qFormat/>
    <w:rsid w:val="005A65D6"/>
    <w:pPr>
      <w:ind w:leftChars="400" w:left="800"/>
    </w:pPr>
  </w:style>
  <w:style w:type="paragraph" w:styleId="a6">
    <w:name w:val="header"/>
    <w:basedOn w:val="a"/>
    <w:link w:val="Char"/>
    <w:uiPriority w:val="99"/>
    <w:unhideWhenUsed/>
    <w:rsid w:val="005A65D6"/>
    <w:pPr>
      <w:tabs>
        <w:tab w:val="center" w:pos="4513"/>
        <w:tab w:val="right" w:pos="9026"/>
      </w:tabs>
      <w:snapToGrid w:val="0"/>
    </w:pPr>
  </w:style>
  <w:style w:type="character" w:customStyle="1" w:styleId="Char">
    <w:name w:val="머리글 Char"/>
    <w:basedOn w:val="a0"/>
    <w:link w:val="a6"/>
    <w:uiPriority w:val="99"/>
    <w:rsid w:val="005A65D6"/>
    <w:rPr>
      <w:rFonts w:ascii="맑은 고딕" w:eastAsia="맑은 고딕" w:hAnsi="맑은 고딕" w:cs="Times New Roman"/>
    </w:rPr>
  </w:style>
  <w:style w:type="paragraph" w:styleId="a7">
    <w:name w:val="footer"/>
    <w:basedOn w:val="a"/>
    <w:link w:val="Char0"/>
    <w:uiPriority w:val="99"/>
    <w:unhideWhenUsed/>
    <w:rsid w:val="005A65D6"/>
    <w:pPr>
      <w:tabs>
        <w:tab w:val="center" w:pos="4513"/>
        <w:tab w:val="right" w:pos="9026"/>
      </w:tabs>
      <w:snapToGrid w:val="0"/>
    </w:pPr>
  </w:style>
  <w:style w:type="character" w:customStyle="1" w:styleId="Char0">
    <w:name w:val="바닥글 Char"/>
    <w:basedOn w:val="a0"/>
    <w:link w:val="a7"/>
    <w:uiPriority w:val="99"/>
    <w:rsid w:val="005A65D6"/>
    <w:rPr>
      <w:rFonts w:ascii="맑은 고딕" w:eastAsia="맑은 고딕" w:hAnsi="맑은 고딕" w:cs="Times New Roman"/>
    </w:rPr>
  </w:style>
  <w:style w:type="paragraph" w:styleId="a8">
    <w:name w:val="footnote text"/>
    <w:basedOn w:val="a"/>
    <w:link w:val="Char1"/>
    <w:uiPriority w:val="99"/>
    <w:semiHidden/>
    <w:unhideWhenUsed/>
    <w:rsid w:val="005A65D6"/>
    <w:rPr>
      <w:szCs w:val="20"/>
    </w:rPr>
  </w:style>
  <w:style w:type="character" w:customStyle="1" w:styleId="Char1">
    <w:name w:val="각주 텍스트 Char"/>
    <w:basedOn w:val="a0"/>
    <w:link w:val="a8"/>
    <w:uiPriority w:val="99"/>
    <w:semiHidden/>
    <w:rsid w:val="005A65D6"/>
    <w:rPr>
      <w:rFonts w:ascii="맑은 고딕" w:eastAsia="맑은 고딕" w:hAnsi="맑은 고딕" w:cs="Times New Roman"/>
      <w:szCs w:val="20"/>
    </w:rPr>
  </w:style>
  <w:style w:type="character" w:styleId="a9">
    <w:name w:val="footnote reference"/>
    <w:basedOn w:val="a0"/>
    <w:uiPriority w:val="99"/>
    <w:semiHidden/>
    <w:unhideWhenUsed/>
    <w:rsid w:val="005A65D6"/>
    <w:rPr>
      <w:vertAlign w:val="superscript"/>
    </w:rPr>
  </w:style>
  <w:style w:type="character" w:customStyle="1" w:styleId="citation">
    <w:name w:val="citation"/>
    <w:basedOn w:val="a0"/>
    <w:rsid w:val="005A65D6"/>
  </w:style>
  <w:style w:type="character" w:customStyle="1" w:styleId="reference-accessdate">
    <w:name w:val="reference-accessdate"/>
    <w:basedOn w:val="a0"/>
    <w:rsid w:val="005A65D6"/>
  </w:style>
  <w:style w:type="character" w:styleId="aa">
    <w:name w:val="FollowedHyperlink"/>
    <w:basedOn w:val="a0"/>
    <w:uiPriority w:val="99"/>
    <w:semiHidden/>
    <w:unhideWhenUsed/>
    <w:rsid w:val="005A65D6"/>
    <w:rPr>
      <w:color w:val="800080" w:themeColor="followedHyperlink"/>
      <w:u w:val="single"/>
    </w:rPr>
  </w:style>
  <w:style w:type="paragraph" w:styleId="ab">
    <w:name w:val="Balloon Text"/>
    <w:basedOn w:val="a"/>
    <w:link w:val="Char2"/>
    <w:uiPriority w:val="99"/>
    <w:semiHidden/>
    <w:unhideWhenUsed/>
    <w:rsid w:val="005A65D6"/>
    <w:rPr>
      <w:rFonts w:asciiTheme="majorHAnsi" w:eastAsiaTheme="majorEastAsia" w:hAnsiTheme="majorHAnsi" w:cstheme="majorBidi"/>
      <w:sz w:val="18"/>
      <w:szCs w:val="18"/>
    </w:rPr>
  </w:style>
  <w:style w:type="character" w:customStyle="1" w:styleId="Char2">
    <w:name w:val="풍선 도움말 텍스트 Char"/>
    <w:basedOn w:val="a0"/>
    <w:link w:val="ab"/>
    <w:uiPriority w:val="99"/>
    <w:semiHidden/>
    <w:rsid w:val="005A65D6"/>
    <w:rPr>
      <w:rFonts w:asciiTheme="majorHAnsi" w:eastAsiaTheme="majorEastAsia" w:hAnsiTheme="majorHAnsi" w:cstheme="majorBidi"/>
      <w:sz w:val="18"/>
      <w:szCs w:val="18"/>
    </w:rPr>
  </w:style>
  <w:style w:type="paragraph" w:styleId="ac">
    <w:name w:val="Normal (Web)"/>
    <w:basedOn w:val="a"/>
    <w:uiPriority w:val="99"/>
    <w:unhideWhenUsed/>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table" w:styleId="ad">
    <w:name w:val="Table Grid"/>
    <w:basedOn w:val="a1"/>
    <w:uiPriority w:val="59"/>
    <w:rsid w:val="005A6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5A65D6"/>
  </w:style>
  <w:style w:type="paragraph" w:customStyle="1" w:styleId="info7">
    <w:name w:val="info7"/>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tittopissue1">
    <w:name w:val="tit_topissue1"/>
    <w:basedOn w:val="a0"/>
    <w:rsid w:val="005A65D6"/>
    <w:rPr>
      <w:vanish w:val="0"/>
      <w:webHidden w:val="0"/>
      <w:spacing w:val="-15"/>
      <w:specVanish w:val="0"/>
    </w:rPr>
  </w:style>
  <w:style w:type="character" w:customStyle="1" w:styleId="screenout2">
    <w:name w:val="screen_out2"/>
    <w:basedOn w:val="a0"/>
    <w:rsid w:val="005A65D6"/>
    <w:rPr>
      <w:vanish w:val="0"/>
      <w:webHidden w:val="0"/>
      <w:sz w:val="2"/>
      <w:szCs w:val="2"/>
      <w:specVanish w:val="0"/>
    </w:rPr>
  </w:style>
  <w:style w:type="character" w:customStyle="1" w:styleId="reporter">
    <w:name w:val="reporter"/>
    <w:basedOn w:val="a0"/>
    <w:rsid w:val="005A65D6"/>
  </w:style>
  <w:style w:type="character" w:customStyle="1" w:styleId="txtsns5">
    <w:name w:val="txt_sns5"/>
    <w:basedOn w:val="a0"/>
    <w:rsid w:val="005A65D6"/>
  </w:style>
  <w:style w:type="character" w:styleId="ae">
    <w:name w:val="Emphasis"/>
    <w:basedOn w:val="a0"/>
    <w:uiPriority w:val="20"/>
    <w:qFormat/>
    <w:rsid w:val="005A65D6"/>
    <w:rPr>
      <w:b w:val="0"/>
      <w:bCs w:val="0"/>
      <w:i w:val="0"/>
      <w:iCs w:val="0"/>
    </w:rPr>
  </w:style>
  <w:style w:type="character" w:customStyle="1" w:styleId="modifydate">
    <w:name w:val="modify_date"/>
    <w:basedOn w:val="a0"/>
    <w:rsid w:val="005A65D6"/>
  </w:style>
  <w:style w:type="paragraph" w:customStyle="1" w:styleId="img">
    <w:name w:val="img"/>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rmail">
    <w:name w:val="rmail"/>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adrs">
    <w:name w:val="adrs"/>
    <w:basedOn w:val="a"/>
    <w:rsid w:val="005A65D6"/>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cprgt">
    <w:name w:val="cprgt"/>
    <w:basedOn w:val="a0"/>
    <w:rsid w:val="005A65D6"/>
  </w:style>
  <w:style w:type="character" w:customStyle="1" w:styleId="pblsh">
    <w:name w:val="pblsh"/>
    <w:basedOn w:val="a0"/>
    <w:rsid w:val="005A65D6"/>
  </w:style>
  <w:style w:type="paragraph" w:customStyle="1" w:styleId="af">
    <w:name w:val="바탕글"/>
    <w:basedOn w:val="a"/>
    <w:rsid w:val="005A65D6"/>
    <w:pPr>
      <w:widowControl/>
      <w:wordWrap/>
      <w:autoSpaceDE/>
      <w:autoSpaceDN/>
      <w:snapToGrid w:val="0"/>
      <w:spacing w:line="384" w:lineRule="auto"/>
    </w:pPr>
    <w:rPr>
      <w:rFonts w:ascii="함초롬바탕" w:eastAsia="함초롬바탕" w:hAnsi="함초롬바탕" w:cs="굴림"/>
      <w:color w:val="000000"/>
      <w:kern w:val="0"/>
      <w:szCs w:val="20"/>
    </w:rPr>
  </w:style>
  <w:style w:type="character" w:customStyle="1" w:styleId="apple-converted-space">
    <w:name w:val="apple-converted-space"/>
    <w:basedOn w:val="a0"/>
    <w:rsid w:val="005A65D6"/>
  </w:style>
  <w:style w:type="character" w:styleId="af0">
    <w:name w:val="Placeholder Text"/>
    <w:basedOn w:val="a0"/>
    <w:uiPriority w:val="99"/>
    <w:semiHidden/>
    <w:rsid w:val="005A65D6"/>
    <w:rPr>
      <w:color w:val="808080"/>
    </w:rPr>
  </w:style>
  <w:style w:type="character" w:customStyle="1" w:styleId="equiv">
    <w:name w:val="equiv"/>
    <w:basedOn w:val="a0"/>
    <w:rsid w:val="005A65D6"/>
  </w:style>
  <w:style w:type="character" w:styleId="af1">
    <w:name w:val="annotation reference"/>
    <w:basedOn w:val="a0"/>
    <w:uiPriority w:val="99"/>
    <w:semiHidden/>
    <w:unhideWhenUsed/>
    <w:rsid w:val="005A65D6"/>
    <w:rPr>
      <w:sz w:val="16"/>
      <w:szCs w:val="16"/>
    </w:rPr>
  </w:style>
  <w:style w:type="paragraph" w:styleId="af2">
    <w:name w:val="annotation text"/>
    <w:basedOn w:val="a"/>
    <w:link w:val="Char3"/>
    <w:uiPriority w:val="99"/>
    <w:semiHidden/>
    <w:unhideWhenUsed/>
    <w:rsid w:val="005A65D6"/>
    <w:rPr>
      <w:szCs w:val="20"/>
    </w:rPr>
  </w:style>
  <w:style w:type="character" w:customStyle="1" w:styleId="Char3">
    <w:name w:val="메모 텍스트 Char"/>
    <w:basedOn w:val="a0"/>
    <w:link w:val="af2"/>
    <w:uiPriority w:val="99"/>
    <w:semiHidden/>
    <w:rsid w:val="005A65D6"/>
    <w:rPr>
      <w:rFonts w:ascii="맑은 고딕" w:eastAsia="맑은 고딕" w:hAnsi="맑은 고딕" w:cs="Times New Roman"/>
      <w:szCs w:val="20"/>
    </w:rPr>
  </w:style>
  <w:style w:type="paragraph" w:styleId="af3">
    <w:name w:val="annotation subject"/>
    <w:basedOn w:val="af2"/>
    <w:next w:val="af2"/>
    <w:link w:val="Char4"/>
    <w:uiPriority w:val="99"/>
    <w:semiHidden/>
    <w:unhideWhenUsed/>
    <w:rsid w:val="005A65D6"/>
    <w:rPr>
      <w:b/>
      <w:bCs/>
    </w:rPr>
  </w:style>
  <w:style w:type="character" w:customStyle="1" w:styleId="Char4">
    <w:name w:val="메모 주제 Char"/>
    <w:basedOn w:val="Char3"/>
    <w:link w:val="af3"/>
    <w:uiPriority w:val="99"/>
    <w:semiHidden/>
    <w:rsid w:val="005A65D6"/>
    <w:rPr>
      <w:rFonts w:ascii="맑은 고딕" w:eastAsia="맑은 고딕" w:hAnsi="맑은 고딕" w:cs="Times New Roman"/>
      <w:b/>
      <w:bCs/>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18" Type="http://schemas.openxmlformats.org/officeDocument/2006/relationships/chart" Target="charts/chart7.xml"/><Relationship Id="rId26" Type="http://schemas.microsoft.com/office/2011/relationships/commentsExtended" Target="commentsExtended.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changki@korea.ac.kr" TargetMode="External"/><Relationship Id="rId12" Type="http://schemas.openxmlformats.org/officeDocument/2006/relationships/image" Target="media/image3.png"/><Relationship Id="rId17"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chart" Target="charts/chart8.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3.xml"/><Relationship Id="rId22" Type="http://schemas.openxmlformats.org/officeDocument/2006/relationships/fontTable" Target="fontTable.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unfccc.int/ghg_data/ghg_data_unfccc/time_series_annex_i/items/3814.php"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cchoi\Documents\DaumCloud\in_progress\securitizing%20green\Data\global_CO2_Emission_1751_200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choi\Documents\DaumCloud\in_progress\securitizing%20green\Data\global_CO2_Emission_1751_2008.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_rels/chart4.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_rels/chart5.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_rels/chart6.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_rels/chart7.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_rels/chart8.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_rels/chart9.xml.rels><?xml version="1.0" encoding="UTF-8" standalone="yes"?>
<Relationships xmlns="http://schemas.openxmlformats.org/package/2006/relationships"><Relationship Id="rId2" Type="http://schemas.openxmlformats.org/officeDocument/2006/relationships/oleObject" Target="file:///D:\&#44608;&#45824;&#49437;\&#44368;&#49688;&#45784;\tables%20and%20figures.xlsx" TargetMode="External"/><Relationship Id="rId1" Type="http://schemas.openxmlformats.org/officeDocument/2006/relationships/image" Target="../media/image5.gif"/></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ko-KR"/>
  <c:chart>
    <c:title>
      <c:tx>
        <c:rich>
          <a:bodyPr/>
          <a:lstStyle/>
          <a:p>
            <a:pPr>
              <a:defRPr/>
            </a:pPr>
            <a:r>
              <a:rPr lang="en-US" altLang="en-US" sz="1200">
                <a:latin typeface="Times New Roman" pitchFamily="18" charset="0"/>
                <a:cs typeface="Times New Roman" pitchFamily="18" charset="0"/>
              </a:rPr>
              <a:t>Global CO</a:t>
            </a:r>
            <a:r>
              <a:rPr lang="en-US" altLang="en-US" sz="1200" baseline="-25000">
                <a:latin typeface="Times New Roman" pitchFamily="18" charset="0"/>
                <a:cs typeface="Times New Roman" pitchFamily="18" charset="0"/>
              </a:rPr>
              <a:t>2</a:t>
            </a:r>
            <a:r>
              <a:rPr lang="en-US" altLang="en-US" sz="1200">
                <a:latin typeface="Times New Roman" pitchFamily="18" charset="0"/>
                <a:cs typeface="Times New Roman" pitchFamily="18" charset="0"/>
              </a:rPr>
              <a:t> Emission</a:t>
            </a:r>
          </a:p>
        </c:rich>
      </c:tx>
    </c:title>
    <c:plotArea>
      <c:layout/>
      <c:scatterChart>
        <c:scatterStyle val="smoothMarker"/>
        <c:ser>
          <c:idx val="0"/>
          <c:order val="0"/>
          <c:tx>
            <c:v>Global CO2 Emission</c:v>
          </c:tx>
          <c:spPr>
            <a:ln w="19050"/>
          </c:spPr>
          <c:marker>
            <c:symbol val="none"/>
          </c:marker>
          <c:trendline>
            <c:spPr>
              <a:ln w="6350">
                <a:prstDash val="dash"/>
              </a:ln>
            </c:spPr>
            <c:trendlineType val="poly"/>
            <c:order val="4"/>
          </c:trendline>
          <c:xVal>
            <c:numRef>
              <c:f>global_CO2_Emission_1751_2008!$A$4:$A$261</c:f>
              <c:numCache>
                <c:formatCode>General</c:formatCode>
                <c:ptCount val="258"/>
                <c:pt idx="0">
                  <c:v>1751</c:v>
                </c:pt>
                <c:pt idx="1">
                  <c:v>1752</c:v>
                </c:pt>
                <c:pt idx="2">
                  <c:v>1753</c:v>
                </c:pt>
                <c:pt idx="3">
                  <c:v>1754</c:v>
                </c:pt>
                <c:pt idx="4">
                  <c:v>1755</c:v>
                </c:pt>
                <c:pt idx="5">
                  <c:v>1756</c:v>
                </c:pt>
                <c:pt idx="6">
                  <c:v>1757</c:v>
                </c:pt>
                <c:pt idx="7">
                  <c:v>1758</c:v>
                </c:pt>
                <c:pt idx="8">
                  <c:v>1759</c:v>
                </c:pt>
                <c:pt idx="9">
                  <c:v>1760</c:v>
                </c:pt>
                <c:pt idx="10">
                  <c:v>1761</c:v>
                </c:pt>
                <c:pt idx="11">
                  <c:v>1762</c:v>
                </c:pt>
                <c:pt idx="12">
                  <c:v>1763</c:v>
                </c:pt>
                <c:pt idx="13">
                  <c:v>1764</c:v>
                </c:pt>
                <c:pt idx="14">
                  <c:v>1765</c:v>
                </c:pt>
                <c:pt idx="15">
                  <c:v>1766</c:v>
                </c:pt>
                <c:pt idx="16">
                  <c:v>1767</c:v>
                </c:pt>
                <c:pt idx="17">
                  <c:v>1768</c:v>
                </c:pt>
                <c:pt idx="18">
                  <c:v>1769</c:v>
                </c:pt>
                <c:pt idx="19">
                  <c:v>1770</c:v>
                </c:pt>
                <c:pt idx="20">
                  <c:v>1771</c:v>
                </c:pt>
                <c:pt idx="21">
                  <c:v>1772</c:v>
                </c:pt>
                <c:pt idx="22">
                  <c:v>1773</c:v>
                </c:pt>
                <c:pt idx="23">
                  <c:v>1774</c:v>
                </c:pt>
                <c:pt idx="24">
                  <c:v>1775</c:v>
                </c:pt>
                <c:pt idx="25">
                  <c:v>1776</c:v>
                </c:pt>
                <c:pt idx="26">
                  <c:v>1777</c:v>
                </c:pt>
                <c:pt idx="27">
                  <c:v>1778</c:v>
                </c:pt>
                <c:pt idx="28">
                  <c:v>1779</c:v>
                </c:pt>
                <c:pt idx="29">
                  <c:v>1780</c:v>
                </c:pt>
                <c:pt idx="30">
                  <c:v>1781</c:v>
                </c:pt>
                <c:pt idx="31">
                  <c:v>1782</c:v>
                </c:pt>
                <c:pt idx="32">
                  <c:v>1783</c:v>
                </c:pt>
                <c:pt idx="33">
                  <c:v>1784</c:v>
                </c:pt>
                <c:pt idx="34">
                  <c:v>1785</c:v>
                </c:pt>
                <c:pt idx="35">
                  <c:v>1786</c:v>
                </c:pt>
                <c:pt idx="36">
                  <c:v>1787</c:v>
                </c:pt>
                <c:pt idx="37">
                  <c:v>1788</c:v>
                </c:pt>
                <c:pt idx="38">
                  <c:v>1789</c:v>
                </c:pt>
                <c:pt idx="39">
                  <c:v>1790</c:v>
                </c:pt>
                <c:pt idx="40">
                  <c:v>1791</c:v>
                </c:pt>
                <c:pt idx="41">
                  <c:v>1792</c:v>
                </c:pt>
                <c:pt idx="42">
                  <c:v>1793</c:v>
                </c:pt>
                <c:pt idx="43">
                  <c:v>1794</c:v>
                </c:pt>
                <c:pt idx="44">
                  <c:v>1795</c:v>
                </c:pt>
                <c:pt idx="45">
                  <c:v>1796</c:v>
                </c:pt>
                <c:pt idx="46">
                  <c:v>1797</c:v>
                </c:pt>
                <c:pt idx="47">
                  <c:v>1798</c:v>
                </c:pt>
                <c:pt idx="48">
                  <c:v>1799</c:v>
                </c:pt>
                <c:pt idx="49">
                  <c:v>1800</c:v>
                </c:pt>
                <c:pt idx="50">
                  <c:v>1801</c:v>
                </c:pt>
                <c:pt idx="51">
                  <c:v>1802</c:v>
                </c:pt>
                <c:pt idx="52">
                  <c:v>1803</c:v>
                </c:pt>
                <c:pt idx="53">
                  <c:v>1804</c:v>
                </c:pt>
                <c:pt idx="54">
                  <c:v>1805</c:v>
                </c:pt>
                <c:pt idx="55">
                  <c:v>1806</c:v>
                </c:pt>
                <c:pt idx="56">
                  <c:v>1807</c:v>
                </c:pt>
                <c:pt idx="57">
                  <c:v>1808</c:v>
                </c:pt>
                <c:pt idx="58">
                  <c:v>1809</c:v>
                </c:pt>
                <c:pt idx="59">
                  <c:v>1810</c:v>
                </c:pt>
                <c:pt idx="60">
                  <c:v>1811</c:v>
                </c:pt>
                <c:pt idx="61">
                  <c:v>1812</c:v>
                </c:pt>
                <c:pt idx="62">
                  <c:v>1813</c:v>
                </c:pt>
                <c:pt idx="63">
                  <c:v>1814</c:v>
                </c:pt>
                <c:pt idx="64">
                  <c:v>1815</c:v>
                </c:pt>
                <c:pt idx="65">
                  <c:v>1816</c:v>
                </c:pt>
                <c:pt idx="66">
                  <c:v>1817</c:v>
                </c:pt>
                <c:pt idx="67">
                  <c:v>1818</c:v>
                </c:pt>
                <c:pt idx="68">
                  <c:v>1819</c:v>
                </c:pt>
                <c:pt idx="69">
                  <c:v>1820</c:v>
                </c:pt>
                <c:pt idx="70">
                  <c:v>1821</c:v>
                </c:pt>
                <c:pt idx="71">
                  <c:v>1822</c:v>
                </c:pt>
                <c:pt idx="72">
                  <c:v>1823</c:v>
                </c:pt>
                <c:pt idx="73">
                  <c:v>1824</c:v>
                </c:pt>
                <c:pt idx="74">
                  <c:v>1825</c:v>
                </c:pt>
                <c:pt idx="75">
                  <c:v>1826</c:v>
                </c:pt>
                <c:pt idx="76">
                  <c:v>1827</c:v>
                </c:pt>
                <c:pt idx="77">
                  <c:v>1828</c:v>
                </c:pt>
                <c:pt idx="78">
                  <c:v>1829</c:v>
                </c:pt>
                <c:pt idx="79">
                  <c:v>1830</c:v>
                </c:pt>
                <c:pt idx="80">
                  <c:v>1831</c:v>
                </c:pt>
                <c:pt idx="81">
                  <c:v>1832</c:v>
                </c:pt>
                <c:pt idx="82">
                  <c:v>1833</c:v>
                </c:pt>
                <c:pt idx="83">
                  <c:v>1834</c:v>
                </c:pt>
                <c:pt idx="84">
                  <c:v>1835</c:v>
                </c:pt>
                <c:pt idx="85">
                  <c:v>1836</c:v>
                </c:pt>
                <c:pt idx="86">
                  <c:v>1837</c:v>
                </c:pt>
                <c:pt idx="87">
                  <c:v>1838</c:v>
                </c:pt>
                <c:pt idx="88">
                  <c:v>1839</c:v>
                </c:pt>
                <c:pt idx="89">
                  <c:v>1840</c:v>
                </c:pt>
                <c:pt idx="90">
                  <c:v>1841</c:v>
                </c:pt>
                <c:pt idx="91">
                  <c:v>1842</c:v>
                </c:pt>
                <c:pt idx="92">
                  <c:v>1843</c:v>
                </c:pt>
                <c:pt idx="93">
                  <c:v>1844</c:v>
                </c:pt>
                <c:pt idx="94">
                  <c:v>1845</c:v>
                </c:pt>
                <c:pt idx="95">
                  <c:v>1846</c:v>
                </c:pt>
                <c:pt idx="96">
                  <c:v>1847</c:v>
                </c:pt>
                <c:pt idx="97">
                  <c:v>1848</c:v>
                </c:pt>
                <c:pt idx="98">
                  <c:v>1849</c:v>
                </c:pt>
                <c:pt idx="99">
                  <c:v>1850</c:v>
                </c:pt>
                <c:pt idx="100">
                  <c:v>1851</c:v>
                </c:pt>
                <c:pt idx="101">
                  <c:v>1852</c:v>
                </c:pt>
                <c:pt idx="102">
                  <c:v>1853</c:v>
                </c:pt>
                <c:pt idx="103">
                  <c:v>1854</c:v>
                </c:pt>
                <c:pt idx="104">
                  <c:v>1855</c:v>
                </c:pt>
                <c:pt idx="105">
                  <c:v>1856</c:v>
                </c:pt>
                <c:pt idx="106">
                  <c:v>1857</c:v>
                </c:pt>
                <c:pt idx="107">
                  <c:v>1858</c:v>
                </c:pt>
                <c:pt idx="108">
                  <c:v>1859</c:v>
                </c:pt>
                <c:pt idx="109">
                  <c:v>1860</c:v>
                </c:pt>
                <c:pt idx="110">
                  <c:v>1861</c:v>
                </c:pt>
                <c:pt idx="111">
                  <c:v>1862</c:v>
                </c:pt>
                <c:pt idx="112">
                  <c:v>1863</c:v>
                </c:pt>
                <c:pt idx="113">
                  <c:v>1864</c:v>
                </c:pt>
                <c:pt idx="114">
                  <c:v>1865</c:v>
                </c:pt>
                <c:pt idx="115">
                  <c:v>1866</c:v>
                </c:pt>
                <c:pt idx="116">
                  <c:v>1867</c:v>
                </c:pt>
                <c:pt idx="117">
                  <c:v>1868</c:v>
                </c:pt>
                <c:pt idx="118">
                  <c:v>1869</c:v>
                </c:pt>
                <c:pt idx="119">
                  <c:v>1870</c:v>
                </c:pt>
                <c:pt idx="120">
                  <c:v>1871</c:v>
                </c:pt>
                <c:pt idx="121">
                  <c:v>1872</c:v>
                </c:pt>
                <c:pt idx="122">
                  <c:v>1873</c:v>
                </c:pt>
                <c:pt idx="123">
                  <c:v>1874</c:v>
                </c:pt>
                <c:pt idx="124">
                  <c:v>1875</c:v>
                </c:pt>
                <c:pt idx="125">
                  <c:v>1876</c:v>
                </c:pt>
                <c:pt idx="126">
                  <c:v>1877</c:v>
                </c:pt>
                <c:pt idx="127">
                  <c:v>1878</c:v>
                </c:pt>
                <c:pt idx="128">
                  <c:v>1879</c:v>
                </c:pt>
                <c:pt idx="129">
                  <c:v>1880</c:v>
                </c:pt>
                <c:pt idx="130">
                  <c:v>1881</c:v>
                </c:pt>
                <c:pt idx="131">
                  <c:v>1882</c:v>
                </c:pt>
                <c:pt idx="132">
                  <c:v>1883</c:v>
                </c:pt>
                <c:pt idx="133">
                  <c:v>1884</c:v>
                </c:pt>
                <c:pt idx="134">
                  <c:v>1885</c:v>
                </c:pt>
                <c:pt idx="135">
                  <c:v>1886</c:v>
                </c:pt>
                <c:pt idx="136">
                  <c:v>1887</c:v>
                </c:pt>
                <c:pt idx="137">
                  <c:v>1888</c:v>
                </c:pt>
                <c:pt idx="138">
                  <c:v>1889</c:v>
                </c:pt>
                <c:pt idx="139">
                  <c:v>1890</c:v>
                </c:pt>
                <c:pt idx="140">
                  <c:v>1891</c:v>
                </c:pt>
                <c:pt idx="141">
                  <c:v>1892</c:v>
                </c:pt>
                <c:pt idx="142">
                  <c:v>1893</c:v>
                </c:pt>
                <c:pt idx="143">
                  <c:v>1894</c:v>
                </c:pt>
                <c:pt idx="144">
                  <c:v>1895</c:v>
                </c:pt>
                <c:pt idx="145">
                  <c:v>1896</c:v>
                </c:pt>
                <c:pt idx="146">
                  <c:v>1897</c:v>
                </c:pt>
                <c:pt idx="147">
                  <c:v>1898</c:v>
                </c:pt>
                <c:pt idx="148">
                  <c:v>1899</c:v>
                </c:pt>
                <c:pt idx="149">
                  <c:v>1900</c:v>
                </c:pt>
                <c:pt idx="150">
                  <c:v>1901</c:v>
                </c:pt>
                <c:pt idx="151">
                  <c:v>1902</c:v>
                </c:pt>
                <c:pt idx="152">
                  <c:v>1903</c:v>
                </c:pt>
                <c:pt idx="153">
                  <c:v>1904</c:v>
                </c:pt>
                <c:pt idx="154">
                  <c:v>1905</c:v>
                </c:pt>
                <c:pt idx="155">
                  <c:v>1906</c:v>
                </c:pt>
                <c:pt idx="156">
                  <c:v>1907</c:v>
                </c:pt>
                <c:pt idx="157">
                  <c:v>1908</c:v>
                </c:pt>
                <c:pt idx="158">
                  <c:v>1909</c:v>
                </c:pt>
                <c:pt idx="159">
                  <c:v>1910</c:v>
                </c:pt>
                <c:pt idx="160">
                  <c:v>1911</c:v>
                </c:pt>
                <c:pt idx="161">
                  <c:v>1912</c:v>
                </c:pt>
                <c:pt idx="162">
                  <c:v>1913</c:v>
                </c:pt>
                <c:pt idx="163">
                  <c:v>1914</c:v>
                </c:pt>
                <c:pt idx="164">
                  <c:v>1915</c:v>
                </c:pt>
                <c:pt idx="165">
                  <c:v>1916</c:v>
                </c:pt>
                <c:pt idx="166">
                  <c:v>1917</c:v>
                </c:pt>
                <c:pt idx="167">
                  <c:v>1918</c:v>
                </c:pt>
                <c:pt idx="168">
                  <c:v>1919</c:v>
                </c:pt>
                <c:pt idx="169">
                  <c:v>1920</c:v>
                </c:pt>
                <c:pt idx="170">
                  <c:v>1921</c:v>
                </c:pt>
                <c:pt idx="171">
                  <c:v>1922</c:v>
                </c:pt>
                <c:pt idx="172">
                  <c:v>1923</c:v>
                </c:pt>
                <c:pt idx="173">
                  <c:v>1924</c:v>
                </c:pt>
                <c:pt idx="174">
                  <c:v>1925</c:v>
                </c:pt>
                <c:pt idx="175">
                  <c:v>1926</c:v>
                </c:pt>
                <c:pt idx="176">
                  <c:v>1927</c:v>
                </c:pt>
                <c:pt idx="177">
                  <c:v>1928</c:v>
                </c:pt>
                <c:pt idx="178">
                  <c:v>1929</c:v>
                </c:pt>
                <c:pt idx="179">
                  <c:v>1930</c:v>
                </c:pt>
                <c:pt idx="180">
                  <c:v>1931</c:v>
                </c:pt>
                <c:pt idx="181">
                  <c:v>1932</c:v>
                </c:pt>
                <c:pt idx="182">
                  <c:v>1933</c:v>
                </c:pt>
                <c:pt idx="183">
                  <c:v>1934</c:v>
                </c:pt>
                <c:pt idx="184">
                  <c:v>1935</c:v>
                </c:pt>
                <c:pt idx="185">
                  <c:v>1936</c:v>
                </c:pt>
                <c:pt idx="186">
                  <c:v>1937</c:v>
                </c:pt>
                <c:pt idx="187">
                  <c:v>1938</c:v>
                </c:pt>
                <c:pt idx="188">
                  <c:v>1939</c:v>
                </c:pt>
                <c:pt idx="189">
                  <c:v>1940</c:v>
                </c:pt>
                <c:pt idx="190">
                  <c:v>1941</c:v>
                </c:pt>
                <c:pt idx="191">
                  <c:v>1942</c:v>
                </c:pt>
                <c:pt idx="192">
                  <c:v>1943</c:v>
                </c:pt>
                <c:pt idx="193">
                  <c:v>1944</c:v>
                </c:pt>
                <c:pt idx="194">
                  <c:v>1945</c:v>
                </c:pt>
                <c:pt idx="195">
                  <c:v>1946</c:v>
                </c:pt>
                <c:pt idx="196">
                  <c:v>1947</c:v>
                </c:pt>
                <c:pt idx="197">
                  <c:v>1948</c:v>
                </c:pt>
                <c:pt idx="198">
                  <c:v>1949</c:v>
                </c:pt>
                <c:pt idx="199">
                  <c:v>1950</c:v>
                </c:pt>
                <c:pt idx="200">
                  <c:v>1951</c:v>
                </c:pt>
                <c:pt idx="201">
                  <c:v>1952</c:v>
                </c:pt>
                <c:pt idx="202">
                  <c:v>1953</c:v>
                </c:pt>
                <c:pt idx="203">
                  <c:v>1954</c:v>
                </c:pt>
                <c:pt idx="204">
                  <c:v>1955</c:v>
                </c:pt>
                <c:pt idx="205">
                  <c:v>1956</c:v>
                </c:pt>
                <c:pt idx="206">
                  <c:v>1957</c:v>
                </c:pt>
                <c:pt idx="207">
                  <c:v>1958</c:v>
                </c:pt>
                <c:pt idx="208">
                  <c:v>1959</c:v>
                </c:pt>
                <c:pt idx="209">
                  <c:v>1960</c:v>
                </c:pt>
                <c:pt idx="210">
                  <c:v>1961</c:v>
                </c:pt>
                <c:pt idx="211">
                  <c:v>1962</c:v>
                </c:pt>
                <c:pt idx="212">
                  <c:v>1963</c:v>
                </c:pt>
                <c:pt idx="213">
                  <c:v>1964</c:v>
                </c:pt>
                <c:pt idx="214">
                  <c:v>1965</c:v>
                </c:pt>
                <c:pt idx="215">
                  <c:v>1966</c:v>
                </c:pt>
                <c:pt idx="216">
                  <c:v>1967</c:v>
                </c:pt>
                <c:pt idx="217">
                  <c:v>1968</c:v>
                </c:pt>
                <c:pt idx="218">
                  <c:v>1969</c:v>
                </c:pt>
                <c:pt idx="219">
                  <c:v>1970</c:v>
                </c:pt>
                <c:pt idx="220">
                  <c:v>1971</c:v>
                </c:pt>
                <c:pt idx="221">
                  <c:v>1972</c:v>
                </c:pt>
                <c:pt idx="222">
                  <c:v>1973</c:v>
                </c:pt>
                <c:pt idx="223">
                  <c:v>1974</c:v>
                </c:pt>
                <c:pt idx="224">
                  <c:v>1975</c:v>
                </c:pt>
                <c:pt idx="225">
                  <c:v>1976</c:v>
                </c:pt>
                <c:pt idx="226">
                  <c:v>1977</c:v>
                </c:pt>
                <c:pt idx="227">
                  <c:v>1978</c:v>
                </c:pt>
                <c:pt idx="228">
                  <c:v>1979</c:v>
                </c:pt>
                <c:pt idx="229">
                  <c:v>1980</c:v>
                </c:pt>
                <c:pt idx="230">
                  <c:v>1981</c:v>
                </c:pt>
                <c:pt idx="231">
                  <c:v>1982</c:v>
                </c:pt>
                <c:pt idx="232">
                  <c:v>1983</c:v>
                </c:pt>
                <c:pt idx="233">
                  <c:v>1984</c:v>
                </c:pt>
                <c:pt idx="234">
                  <c:v>1985</c:v>
                </c:pt>
                <c:pt idx="235">
                  <c:v>1986</c:v>
                </c:pt>
                <c:pt idx="236">
                  <c:v>1987</c:v>
                </c:pt>
                <c:pt idx="237">
                  <c:v>1988</c:v>
                </c:pt>
                <c:pt idx="238">
                  <c:v>1989</c:v>
                </c:pt>
                <c:pt idx="239">
                  <c:v>1990</c:v>
                </c:pt>
                <c:pt idx="240">
                  <c:v>1991</c:v>
                </c:pt>
                <c:pt idx="241">
                  <c:v>1992</c:v>
                </c:pt>
                <c:pt idx="242">
                  <c:v>1993</c:v>
                </c:pt>
                <c:pt idx="243">
                  <c:v>1994</c:v>
                </c:pt>
                <c:pt idx="244">
                  <c:v>1995</c:v>
                </c:pt>
                <c:pt idx="245">
                  <c:v>1996</c:v>
                </c:pt>
                <c:pt idx="246">
                  <c:v>1997</c:v>
                </c:pt>
                <c:pt idx="247">
                  <c:v>1998</c:v>
                </c:pt>
                <c:pt idx="248">
                  <c:v>1999</c:v>
                </c:pt>
                <c:pt idx="249">
                  <c:v>2000</c:v>
                </c:pt>
                <c:pt idx="250">
                  <c:v>2001</c:v>
                </c:pt>
                <c:pt idx="251">
                  <c:v>2002</c:v>
                </c:pt>
                <c:pt idx="252">
                  <c:v>2003</c:v>
                </c:pt>
                <c:pt idx="253">
                  <c:v>2004</c:v>
                </c:pt>
                <c:pt idx="254">
                  <c:v>2005</c:v>
                </c:pt>
                <c:pt idx="255">
                  <c:v>2006</c:v>
                </c:pt>
                <c:pt idx="256">
                  <c:v>2007</c:v>
                </c:pt>
                <c:pt idx="257">
                  <c:v>2008</c:v>
                </c:pt>
              </c:numCache>
            </c:numRef>
          </c:xVal>
          <c:yVal>
            <c:numRef>
              <c:f>global_CO2_Emission_1751_2008!$C$4:$C$261</c:f>
              <c:numCache>
                <c:formatCode>General</c:formatCode>
                <c:ptCount val="258"/>
                <c:pt idx="0">
                  <c:v>3</c:v>
                </c:pt>
                <c:pt idx="1">
                  <c:v>3</c:v>
                </c:pt>
                <c:pt idx="2">
                  <c:v>3</c:v>
                </c:pt>
                <c:pt idx="3">
                  <c:v>3</c:v>
                </c:pt>
                <c:pt idx="4">
                  <c:v>3</c:v>
                </c:pt>
                <c:pt idx="5">
                  <c:v>3</c:v>
                </c:pt>
                <c:pt idx="6">
                  <c:v>3</c:v>
                </c:pt>
                <c:pt idx="7">
                  <c:v>3</c:v>
                </c:pt>
                <c:pt idx="8">
                  <c:v>3</c:v>
                </c:pt>
                <c:pt idx="9">
                  <c:v>3</c:v>
                </c:pt>
                <c:pt idx="10">
                  <c:v>3</c:v>
                </c:pt>
                <c:pt idx="11">
                  <c:v>3</c:v>
                </c:pt>
                <c:pt idx="12">
                  <c:v>3</c:v>
                </c:pt>
                <c:pt idx="13">
                  <c:v>3</c:v>
                </c:pt>
                <c:pt idx="14">
                  <c:v>3</c:v>
                </c:pt>
                <c:pt idx="15">
                  <c:v>3</c:v>
                </c:pt>
                <c:pt idx="16">
                  <c:v>3</c:v>
                </c:pt>
                <c:pt idx="17">
                  <c:v>3</c:v>
                </c:pt>
                <c:pt idx="18">
                  <c:v>3</c:v>
                </c:pt>
                <c:pt idx="19">
                  <c:v>3</c:v>
                </c:pt>
                <c:pt idx="20">
                  <c:v>4</c:v>
                </c:pt>
                <c:pt idx="21">
                  <c:v>4</c:v>
                </c:pt>
                <c:pt idx="22">
                  <c:v>4</c:v>
                </c:pt>
                <c:pt idx="23">
                  <c:v>4</c:v>
                </c:pt>
                <c:pt idx="24">
                  <c:v>4</c:v>
                </c:pt>
                <c:pt idx="25">
                  <c:v>4</c:v>
                </c:pt>
                <c:pt idx="26">
                  <c:v>4</c:v>
                </c:pt>
                <c:pt idx="27">
                  <c:v>4</c:v>
                </c:pt>
                <c:pt idx="28">
                  <c:v>4</c:v>
                </c:pt>
                <c:pt idx="29">
                  <c:v>4</c:v>
                </c:pt>
                <c:pt idx="30">
                  <c:v>5</c:v>
                </c:pt>
                <c:pt idx="31">
                  <c:v>5</c:v>
                </c:pt>
                <c:pt idx="32">
                  <c:v>5</c:v>
                </c:pt>
                <c:pt idx="33">
                  <c:v>5</c:v>
                </c:pt>
                <c:pt idx="34">
                  <c:v>5</c:v>
                </c:pt>
                <c:pt idx="35">
                  <c:v>5</c:v>
                </c:pt>
                <c:pt idx="36">
                  <c:v>5</c:v>
                </c:pt>
                <c:pt idx="37">
                  <c:v>5</c:v>
                </c:pt>
                <c:pt idx="38">
                  <c:v>5</c:v>
                </c:pt>
                <c:pt idx="39">
                  <c:v>5</c:v>
                </c:pt>
                <c:pt idx="40">
                  <c:v>6</c:v>
                </c:pt>
                <c:pt idx="41">
                  <c:v>6</c:v>
                </c:pt>
                <c:pt idx="42">
                  <c:v>6</c:v>
                </c:pt>
                <c:pt idx="43">
                  <c:v>6</c:v>
                </c:pt>
                <c:pt idx="44">
                  <c:v>6</c:v>
                </c:pt>
                <c:pt idx="45">
                  <c:v>6</c:v>
                </c:pt>
                <c:pt idx="46">
                  <c:v>7</c:v>
                </c:pt>
                <c:pt idx="47">
                  <c:v>7</c:v>
                </c:pt>
                <c:pt idx="48">
                  <c:v>7</c:v>
                </c:pt>
                <c:pt idx="49">
                  <c:v>8</c:v>
                </c:pt>
                <c:pt idx="50">
                  <c:v>8</c:v>
                </c:pt>
                <c:pt idx="51">
                  <c:v>10</c:v>
                </c:pt>
                <c:pt idx="52">
                  <c:v>9</c:v>
                </c:pt>
                <c:pt idx="53">
                  <c:v>9</c:v>
                </c:pt>
                <c:pt idx="54">
                  <c:v>9</c:v>
                </c:pt>
                <c:pt idx="55">
                  <c:v>10</c:v>
                </c:pt>
                <c:pt idx="56">
                  <c:v>10</c:v>
                </c:pt>
                <c:pt idx="57">
                  <c:v>10</c:v>
                </c:pt>
                <c:pt idx="58">
                  <c:v>10</c:v>
                </c:pt>
                <c:pt idx="59">
                  <c:v>10</c:v>
                </c:pt>
                <c:pt idx="60">
                  <c:v>11</c:v>
                </c:pt>
                <c:pt idx="61">
                  <c:v>11</c:v>
                </c:pt>
                <c:pt idx="62">
                  <c:v>11</c:v>
                </c:pt>
                <c:pt idx="63">
                  <c:v>11</c:v>
                </c:pt>
                <c:pt idx="64">
                  <c:v>12</c:v>
                </c:pt>
                <c:pt idx="65">
                  <c:v>13</c:v>
                </c:pt>
                <c:pt idx="66">
                  <c:v>14</c:v>
                </c:pt>
                <c:pt idx="67">
                  <c:v>14</c:v>
                </c:pt>
                <c:pt idx="68">
                  <c:v>14</c:v>
                </c:pt>
                <c:pt idx="69">
                  <c:v>14</c:v>
                </c:pt>
                <c:pt idx="70">
                  <c:v>14</c:v>
                </c:pt>
                <c:pt idx="71">
                  <c:v>15</c:v>
                </c:pt>
                <c:pt idx="72">
                  <c:v>16</c:v>
                </c:pt>
                <c:pt idx="73">
                  <c:v>16</c:v>
                </c:pt>
                <c:pt idx="74">
                  <c:v>17</c:v>
                </c:pt>
                <c:pt idx="75">
                  <c:v>17</c:v>
                </c:pt>
                <c:pt idx="76">
                  <c:v>18</c:v>
                </c:pt>
                <c:pt idx="77">
                  <c:v>18</c:v>
                </c:pt>
                <c:pt idx="78">
                  <c:v>18</c:v>
                </c:pt>
                <c:pt idx="79">
                  <c:v>24</c:v>
                </c:pt>
                <c:pt idx="80">
                  <c:v>23</c:v>
                </c:pt>
                <c:pt idx="81">
                  <c:v>23</c:v>
                </c:pt>
                <c:pt idx="82">
                  <c:v>24</c:v>
                </c:pt>
                <c:pt idx="83">
                  <c:v>24</c:v>
                </c:pt>
                <c:pt idx="84">
                  <c:v>25</c:v>
                </c:pt>
                <c:pt idx="85">
                  <c:v>29</c:v>
                </c:pt>
                <c:pt idx="86">
                  <c:v>29</c:v>
                </c:pt>
                <c:pt idx="87">
                  <c:v>30</c:v>
                </c:pt>
                <c:pt idx="88">
                  <c:v>31</c:v>
                </c:pt>
                <c:pt idx="89">
                  <c:v>33</c:v>
                </c:pt>
                <c:pt idx="90">
                  <c:v>34</c:v>
                </c:pt>
                <c:pt idx="91">
                  <c:v>36</c:v>
                </c:pt>
                <c:pt idx="92">
                  <c:v>37</c:v>
                </c:pt>
                <c:pt idx="93">
                  <c:v>39</c:v>
                </c:pt>
                <c:pt idx="94">
                  <c:v>43</c:v>
                </c:pt>
                <c:pt idx="95">
                  <c:v>43</c:v>
                </c:pt>
                <c:pt idx="96">
                  <c:v>46</c:v>
                </c:pt>
                <c:pt idx="97">
                  <c:v>47</c:v>
                </c:pt>
                <c:pt idx="98">
                  <c:v>50</c:v>
                </c:pt>
                <c:pt idx="99">
                  <c:v>54</c:v>
                </c:pt>
                <c:pt idx="100">
                  <c:v>54</c:v>
                </c:pt>
                <c:pt idx="101">
                  <c:v>57</c:v>
                </c:pt>
                <c:pt idx="102">
                  <c:v>59</c:v>
                </c:pt>
                <c:pt idx="103">
                  <c:v>69</c:v>
                </c:pt>
                <c:pt idx="104">
                  <c:v>71</c:v>
                </c:pt>
                <c:pt idx="105">
                  <c:v>76</c:v>
                </c:pt>
                <c:pt idx="106">
                  <c:v>77</c:v>
                </c:pt>
                <c:pt idx="107">
                  <c:v>78</c:v>
                </c:pt>
                <c:pt idx="108">
                  <c:v>83</c:v>
                </c:pt>
                <c:pt idx="109">
                  <c:v>91</c:v>
                </c:pt>
                <c:pt idx="110">
                  <c:v>95</c:v>
                </c:pt>
                <c:pt idx="111">
                  <c:v>97</c:v>
                </c:pt>
                <c:pt idx="112">
                  <c:v>104</c:v>
                </c:pt>
                <c:pt idx="113">
                  <c:v>112</c:v>
                </c:pt>
                <c:pt idx="114">
                  <c:v>119</c:v>
                </c:pt>
                <c:pt idx="115">
                  <c:v>122</c:v>
                </c:pt>
                <c:pt idx="116">
                  <c:v>130</c:v>
                </c:pt>
                <c:pt idx="117">
                  <c:v>135</c:v>
                </c:pt>
                <c:pt idx="118">
                  <c:v>142</c:v>
                </c:pt>
                <c:pt idx="119">
                  <c:v>147</c:v>
                </c:pt>
                <c:pt idx="120">
                  <c:v>156</c:v>
                </c:pt>
                <c:pt idx="121">
                  <c:v>173</c:v>
                </c:pt>
                <c:pt idx="122">
                  <c:v>184</c:v>
                </c:pt>
                <c:pt idx="123">
                  <c:v>174</c:v>
                </c:pt>
                <c:pt idx="124">
                  <c:v>188</c:v>
                </c:pt>
                <c:pt idx="125">
                  <c:v>191</c:v>
                </c:pt>
                <c:pt idx="126">
                  <c:v>194</c:v>
                </c:pt>
                <c:pt idx="127">
                  <c:v>196</c:v>
                </c:pt>
                <c:pt idx="128">
                  <c:v>210</c:v>
                </c:pt>
                <c:pt idx="129">
                  <c:v>236</c:v>
                </c:pt>
                <c:pt idx="130">
                  <c:v>243</c:v>
                </c:pt>
                <c:pt idx="131">
                  <c:v>256</c:v>
                </c:pt>
                <c:pt idx="132">
                  <c:v>272</c:v>
                </c:pt>
                <c:pt idx="133">
                  <c:v>275</c:v>
                </c:pt>
                <c:pt idx="134">
                  <c:v>277</c:v>
                </c:pt>
                <c:pt idx="135">
                  <c:v>281</c:v>
                </c:pt>
                <c:pt idx="136">
                  <c:v>295</c:v>
                </c:pt>
                <c:pt idx="137">
                  <c:v>327</c:v>
                </c:pt>
                <c:pt idx="138">
                  <c:v>327</c:v>
                </c:pt>
                <c:pt idx="139">
                  <c:v>356</c:v>
                </c:pt>
                <c:pt idx="140">
                  <c:v>372</c:v>
                </c:pt>
                <c:pt idx="141">
                  <c:v>374</c:v>
                </c:pt>
                <c:pt idx="142">
                  <c:v>370</c:v>
                </c:pt>
                <c:pt idx="143">
                  <c:v>383</c:v>
                </c:pt>
                <c:pt idx="144">
                  <c:v>406</c:v>
                </c:pt>
                <c:pt idx="145">
                  <c:v>419</c:v>
                </c:pt>
                <c:pt idx="146">
                  <c:v>440</c:v>
                </c:pt>
                <c:pt idx="147">
                  <c:v>465</c:v>
                </c:pt>
                <c:pt idx="148">
                  <c:v>507</c:v>
                </c:pt>
                <c:pt idx="149">
                  <c:v>534</c:v>
                </c:pt>
                <c:pt idx="150">
                  <c:v>552</c:v>
                </c:pt>
                <c:pt idx="151">
                  <c:v>566</c:v>
                </c:pt>
                <c:pt idx="152">
                  <c:v>617</c:v>
                </c:pt>
                <c:pt idx="153">
                  <c:v>624</c:v>
                </c:pt>
                <c:pt idx="154">
                  <c:v>663</c:v>
                </c:pt>
                <c:pt idx="155">
                  <c:v>707</c:v>
                </c:pt>
                <c:pt idx="156">
                  <c:v>784</c:v>
                </c:pt>
                <c:pt idx="157">
                  <c:v>750</c:v>
                </c:pt>
                <c:pt idx="158">
                  <c:v>785</c:v>
                </c:pt>
                <c:pt idx="159">
                  <c:v>819</c:v>
                </c:pt>
                <c:pt idx="160">
                  <c:v>836</c:v>
                </c:pt>
                <c:pt idx="161">
                  <c:v>879</c:v>
                </c:pt>
                <c:pt idx="162">
                  <c:v>943</c:v>
                </c:pt>
                <c:pt idx="163">
                  <c:v>850</c:v>
                </c:pt>
                <c:pt idx="164">
                  <c:v>838</c:v>
                </c:pt>
                <c:pt idx="165">
                  <c:v>901</c:v>
                </c:pt>
                <c:pt idx="166">
                  <c:v>955</c:v>
                </c:pt>
                <c:pt idx="167">
                  <c:v>936</c:v>
                </c:pt>
                <c:pt idx="168">
                  <c:v>806</c:v>
                </c:pt>
                <c:pt idx="169">
                  <c:v>932</c:v>
                </c:pt>
                <c:pt idx="170">
                  <c:v>803</c:v>
                </c:pt>
                <c:pt idx="171">
                  <c:v>845</c:v>
                </c:pt>
                <c:pt idx="172">
                  <c:v>970</c:v>
                </c:pt>
                <c:pt idx="173">
                  <c:v>963</c:v>
                </c:pt>
                <c:pt idx="174">
                  <c:v>975</c:v>
                </c:pt>
                <c:pt idx="175">
                  <c:v>983</c:v>
                </c:pt>
                <c:pt idx="176">
                  <c:v>1062</c:v>
                </c:pt>
                <c:pt idx="177">
                  <c:v>1065</c:v>
                </c:pt>
                <c:pt idx="178">
                  <c:v>1145</c:v>
                </c:pt>
                <c:pt idx="179">
                  <c:v>1053</c:v>
                </c:pt>
                <c:pt idx="180">
                  <c:v>940</c:v>
                </c:pt>
                <c:pt idx="181">
                  <c:v>847</c:v>
                </c:pt>
                <c:pt idx="182">
                  <c:v>893</c:v>
                </c:pt>
                <c:pt idx="183">
                  <c:v>973</c:v>
                </c:pt>
                <c:pt idx="184">
                  <c:v>1027</c:v>
                </c:pt>
                <c:pt idx="185">
                  <c:v>1130</c:v>
                </c:pt>
                <c:pt idx="186">
                  <c:v>1209</c:v>
                </c:pt>
                <c:pt idx="187">
                  <c:v>1142</c:v>
                </c:pt>
                <c:pt idx="188">
                  <c:v>1192</c:v>
                </c:pt>
                <c:pt idx="189">
                  <c:v>1299</c:v>
                </c:pt>
                <c:pt idx="190">
                  <c:v>1334</c:v>
                </c:pt>
                <c:pt idx="191">
                  <c:v>1342</c:v>
                </c:pt>
                <c:pt idx="192">
                  <c:v>1391</c:v>
                </c:pt>
                <c:pt idx="193">
                  <c:v>1383</c:v>
                </c:pt>
                <c:pt idx="194">
                  <c:v>1160</c:v>
                </c:pt>
                <c:pt idx="195">
                  <c:v>1238</c:v>
                </c:pt>
                <c:pt idx="196">
                  <c:v>1392</c:v>
                </c:pt>
                <c:pt idx="197">
                  <c:v>1469</c:v>
                </c:pt>
                <c:pt idx="198">
                  <c:v>1419</c:v>
                </c:pt>
                <c:pt idx="199">
                  <c:v>1630</c:v>
                </c:pt>
                <c:pt idx="200">
                  <c:v>1767</c:v>
                </c:pt>
                <c:pt idx="201">
                  <c:v>1795</c:v>
                </c:pt>
                <c:pt idx="202">
                  <c:v>1841</c:v>
                </c:pt>
                <c:pt idx="203">
                  <c:v>1865</c:v>
                </c:pt>
                <c:pt idx="204">
                  <c:v>2043</c:v>
                </c:pt>
                <c:pt idx="205">
                  <c:v>2177</c:v>
                </c:pt>
                <c:pt idx="206">
                  <c:v>2270</c:v>
                </c:pt>
                <c:pt idx="207">
                  <c:v>2330</c:v>
                </c:pt>
                <c:pt idx="208">
                  <c:v>2454</c:v>
                </c:pt>
                <c:pt idx="209">
                  <c:v>2569</c:v>
                </c:pt>
                <c:pt idx="210">
                  <c:v>2580</c:v>
                </c:pt>
                <c:pt idx="211">
                  <c:v>2686</c:v>
                </c:pt>
                <c:pt idx="212">
                  <c:v>2833</c:v>
                </c:pt>
                <c:pt idx="213">
                  <c:v>2995</c:v>
                </c:pt>
                <c:pt idx="214">
                  <c:v>3130</c:v>
                </c:pt>
                <c:pt idx="215">
                  <c:v>3288</c:v>
                </c:pt>
                <c:pt idx="216">
                  <c:v>3393</c:v>
                </c:pt>
                <c:pt idx="217">
                  <c:v>3566</c:v>
                </c:pt>
                <c:pt idx="218">
                  <c:v>3780</c:v>
                </c:pt>
                <c:pt idx="219">
                  <c:v>4053</c:v>
                </c:pt>
                <c:pt idx="220">
                  <c:v>4208</c:v>
                </c:pt>
                <c:pt idx="221">
                  <c:v>4376</c:v>
                </c:pt>
                <c:pt idx="222">
                  <c:v>4615</c:v>
                </c:pt>
                <c:pt idx="223">
                  <c:v>4623</c:v>
                </c:pt>
                <c:pt idx="224">
                  <c:v>4596</c:v>
                </c:pt>
                <c:pt idx="225">
                  <c:v>4864</c:v>
                </c:pt>
                <c:pt idx="226">
                  <c:v>5026</c:v>
                </c:pt>
                <c:pt idx="227">
                  <c:v>5087</c:v>
                </c:pt>
                <c:pt idx="228">
                  <c:v>5369</c:v>
                </c:pt>
                <c:pt idx="229">
                  <c:v>5316</c:v>
                </c:pt>
                <c:pt idx="230">
                  <c:v>5152</c:v>
                </c:pt>
                <c:pt idx="231">
                  <c:v>5113</c:v>
                </c:pt>
                <c:pt idx="232">
                  <c:v>5095</c:v>
                </c:pt>
                <c:pt idx="233">
                  <c:v>5283</c:v>
                </c:pt>
                <c:pt idx="234">
                  <c:v>5441</c:v>
                </c:pt>
                <c:pt idx="235">
                  <c:v>5609</c:v>
                </c:pt>
                <c:pt idx="236">
                  <c:v>5755</c:v>
                </c:pt>
                <c:pt idx="237">
                  <c:v>5968</c:v>
                </c:pt>
                <c:pt idx="238">
                  <c:v>6088</c:v>
                </c:pt>
                <c:pt idx="239">
                  <c:v>6151</c:v>
                </c:pt>
                <c:pt idx="240">
                  <c:v>6239</c:v>
                </c:pt>
                <c:pt idx="241">
                  <c:v>6178</c:v>
                </c:pt>
                <c:pt idx="242">
                  <c:v>6172</c:v>
                </c:pt>
                <c:pt idx="243">
                  <c:v>6284</c:v>
                </c:pt>
                <c:pt idx="244">
                  <c:v>6422</c:v>
                </c:pt>
                <c:pt idx="245">
                  <c:v>6550</c:v>
                </c:pt>
                <c:pt idx="246">
                  <c:v>6663</c:v>
                </c:pt>
                <c:pt idx="247">
                  <c:v>6638</c:v>
                </c:pt>
                <c:pt idx="248">
                  <c:v>6584</c:v>
                </c:pt>
                <c:pt idx="249">
                  <c:v>6750</c:v>
                </c:pt>
                <c:pt idx="250">
                  <c:v>6916</c:v>
                </c:pt>
                <c:pt idx="251">
                  <c:v>6981</c:v>
                </c:pt>
                <c:pt idx="252">
                  <c:v>7397</c:v>
                </c:pt>
                <c:pt idx="253">
                  <c:v>7782</c:v>
                </c:pt>
                <c:pt idx="254">
                  <c:v>8086</c:v>
                </c:pt>
                <c:pt idx="255">
                  <c:v>8350</c:v>
                </c:pt>
                <c:pt idx="256">
                  <c:v>8543</c:v>
                </c:pt>
                <c:pt idx="257">
                  <c:v>8749</c:v>
                </c:pt>
              </c:numCache>
            </c:numRef>
          </c:yVal>
          <c:smooth val="1"/>
        </c:ser>
        <c:axId val="57393920"/>
        <c:axId val="57395456"/>
      </c:scatterChart>
      <c:valAx>
        <c:axId val="57393920"/>
        <c:scaling>
          <c:orientation val="minMax"/>
          <c:max val="2010"/>
          <c:min val="1750"/>
        </c:scaling>
        <c:axPos val="b"/>
        <c:numFmt formatCode="General" sourceLinked="1"/>
        <c:tickLblPos val="nextTo"/>
        <c:txPr>
          <a:bodyPr/>
          <a:lstStyle/>
          <a:p>
            <a:pPr>
              <a:defRPr>
                <a:latin typeface="Times New Roman" pitchFamily="18" charset="0"/>
                <a:cs typeface="Times New Roman" pitchFamily="18" charset="0"/>
              </a:defRPr>
            </a:pPr>
            <a:endParaRPr lang="ko-KR"/>
          </a:p>
        </c:txPr>
        <c:crossAx val="57395456"/>
        <c:crosses val="autoZero"/>
        <c:crossBetween val="midCat"/>
      </c:valAx>
      <c:valAx>
        <c:axId val="57395456"/>
        <c:scaling>
          <c:orientation val="minMax"/>
          <c:min val="0"/>
        </c:scaling>
        <c:axPos val="l"/>
        <c:numFmt formatCode="#,##0_);[Red]\(#,##0\)" sourceLinked="0"/>
        <c:tickLblPos val="nextTo"/>
        <c:txPr>
          <a:bodyPr/>
          <a:lstStyle/>
          <a:p>
            <a:pPr>
              <a:defRPr>
                <a:latin typeface="Times New Roman" pitchFamily="18" charset="0"/>
                <a:cs typeface="Times New Roman" pitchFamily="18" charset="0"/>
              </a:defRPr>
            </a:pPr>
            <a:endParaRPr lang="ko-KR"/>
          </a:p>
        </c:txPr>
        <c:crossAx val="57393920"/>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ko-KR"/>
  <c:chart>
    <c:title>
      <c:tx>
        <c:rich>
          <a:bodyPr/>
          <a:lstStyle/>
          <a:p>
            <a:pPr>
              <a:defRPr/>
            </a:pPr>
            <a:r>
              <a:rPr lang="en-US" altLang="en-US" sz="1200">
                <a:latin typeface="Times New Roman" pitchFamily="18" charset="0"/>
                <a:cs typeface="Times New Roman" pitchFamily="18" charset="0"/>
              </a:rPr>
              <a:t>First Diff. of Global CO</a:t>
            </a:r>
            <a:r>
              <a:rPr lang="en-US" altLang="en-US" sz="1200" baseline="-25000">
                <a:latin typeface="Times New Roman" pitchFamily="18" charset="0"/>
                <a:cs typeface="Times New Roman" pitchFamily="18" charset="0"/>
              </a:rPr>
              <a:t>2</a:t>
            </a:r>
            <a:r>
              <a:rPr lang="en-US" altLang="en-US" sz="1200">
                <a:latin typeface="Times New Roman" pitchFamily="18" charset="0"/>
                <a:cs typeface="Times New Roman" pitchFamily="18" charset="0"/>
              </a:rPr>
              <a:t> Emission</a:t>
            </a:r>
          </a:p>
        </c:rich>
      </c:tx>
    </c:title>
    <c:plotArea>
      <c:layout/>
      <c:scatterChart>
        <c:scatterStyle val="lineMarker"/>
        <c:ser>
          <c:idx val="0"/>
          <c:order val="0"/>
          <c:tx>
            <c:v>First diff. of Global CO2 Emission</c:v>
          </c:tx>
          <c:spPr>
            <a:ln w="19050"/>
          </c:spPr>
          <c:marker>
            <c:symbol val="none"/>
          </c:marker>
          <c:trendline>
            <c:trendlineType val="poly"/>
            <c:order val="3"/>
          </c:trendline>
          <c:xVal>
            <c:numRef>
              <c:f>global_CO2_Emission_1751_2008!$A$5:$A$261</c:f>
              <c:numCache>
                <c:formatCode>General</c:formatCode>
                <c:ptCount val="257"/>
                <c:pt idx="0">
                  <c:v>1752</c:v>
                </c:pt>
                <c:pt idx="1">
                  <c:v>1753</c:v>
                </c:pt>
                <c:pt idx="2">
                  <c:v>1754</c:v>
                </c:pt>
                <c:pt idx="3">
                  <c:v>1755</c:v>
                </c:pt>
                <c:pt idx="4">
                  <c:v>1756</c:v>
                </c:pt>
                <c:pt idx="5">
                  <c:v>1757</c:v>
                </c:pt>
                <c:pt idx="6">
                  <c:v>1758</c:v>
                </c:pt>
                <c:pt idx="7">
                  <c:v>1759</c:v>
                </c:pt>
                <c:pt idx="8">
                  <c:v>1760</c:v>
                </c:pt>
                <c:pt idx="9">
                  <c:v>1761</c:v>
                </c:pt>
                <c:pt idx="10">
                  <c:v>1762</c:v>
                </c:pt>
                <c:pt idx="11">
                  <c:v>1763</c:v>
                </c:pt>
                <c:pt idx="12">
                  <c:v>1764</c:v>
                </c:pt>
                <c:pt idx="13">
                  <c:v>1765</c:v>
                </c:pt>
                <c:pt idx="14">
                  <c:v>1766</c:v>
                </c:pt>
                <c:pt idx="15">
                  <c:v>1767</c:v>
                </c:pt>
                <c:pt idx="16">
                  <c:v>1768</c:v>
                </c:pt>
                <c:pt idx="17">
                  <c:v>1769</c:v>
                </c:pt>
                <c:pt idx="18">
                  <c:v>1770</c:v>
                </c:pt>
                <c:pt idx="19">
                  <c:v>1771</c:v>
                </c:pt>
                <c:pt idx="20">
                  <c:v>1772</c:v>
                </c:pt>
                <c:pt idx="21">
                  <c:v>1773</c:v>
                </c:pt>
                <c:pt idx="22">
                  <c:v>1774</c:v>
                </c:pt>
                <c:pt idx="23">
                  <c:v>1775</c:v>
                </c:pt>
                <c:pt idx="24">
                  <c:v>1776</c:v>
                </c:pt>
                <c:pt idx="25">
                  <c:v>1777</c:v>
                </c:pt>
                <c:pt idx="26">
                  <c:v>1778</c:v>
                </c:pt>
                <c:pt idx="27">
                  <c:v>1779</c:v>
                </c:pt>
                <c:pt idx="28">
                  <c:v>1780</c:v>
                </c:pt>
                <c:pt idx="29">
                  <c:v>1781</c:v>
                </c:pt>
                <c:pt idx="30">
                  <c:v>1782</c:v>
                </c:pt>
                <c:pt idx="31">
                  <c:v>1783</c:v>
                </c:pt>
                <c:pt idx="32">
                  <c:v>1784</c:v>
                </c:pt>
                <c:pt idx="33">
                  <c:v>1785</c:v>
                </c:pt>
                <c:pt idx="34">
                  <c:v>1786</c:v>
                </c:pt>
                <c:pt idx="35">
                  <c:v>1787</c:v>
                </c:pt>
                <c:pt idx="36">
                  <c:v>1788</c:v>
                </c:pt>
                <c:pt idx="37">
                  <c:v>1789</c:v>
                </c:pt>
                <c:pt idx="38">
                  <c:v>1790</c:v>
                </c:pt>
                <c:pt idx="39">
                  <c:v>1791</c:v>
                </c:pt>
                <c:pt idx="40">
                  <c:v>1792</c:v>
                </c:pt>
                <c:pt idx="41">
                  <c:v>1793</c:v>
                </c:pt>
                <c:pt idx="42">
                  <c:v>1794</c:v>
                </c:pt>
                <c:pt idx="43">
                  <c:v>1795</c:v>
                </c:pt>
                <c:pt idx="44">
                  <c:v>1796</c:v>
                </c:pt>
                <c:pt idx="45">
                  <c:v>1797</c:v>
                </c:pt>
                <c:pt idx="46">
                  <c:v>1798</c:v>
                </c:pt>
                <c:pt idx="47">
                  <c:v>1799</c:v>
                </c:pt>
                <c:pt idx="48">
                  <c:v>1800</c:v>
                </c:pt>
                <c:pt idx="49">
                  <c:v>1801</c:v>
                </c:pt>
                <c:pt idx="50">
                  <c:v>1802</c:v>
                </c:pt>
                <c:pt idx="51">
                  <c:v>1803</c:v>
                </c:pt>
                <c:pt idx="52">
                  <c:v>1804</c:v>
                </c:pt>
                <c:pt idx="53">
                  <c:v>1805</c:v>
                </c:pt>
                <c:pt idx="54">
                  <c:v>1806</c:v>
                </c:pt>
                <c:pt idx="55">
                  <c:v>1807</c:v>
                </c:pt>
                <c:pt idx="56">
                  <c:v>1808</c:v>
                </c:pt>
                <c:pt idx="57">
                  <c:v>1809</c:v>
                </c:pt>
                <c:pt idx="58">
                  <c:v>1810</c:v>
                </c:pt>
                <c:pt idx="59">
                  <c:v>1811</c:v>
                </c:pt>
                <c:pt idx="60">
                  <c:v>1812</c:v>
                </c:pt>
                <c:pt idx="61">
                  <c:v>1813</c:v>
                </c:pt>
                <c:pt idx="62">
                  <c:v>1814</c:v>
                </c:pt>
                <c:pt idx="63">
                  <c:v>1815</c:v>
                </c:pt>
                <c:pt idx="64">
                  <c:v>1816</c:v>
                </c:pt>
                <c:pt idx="65">
                  <c:v>1817</c:v>
                </c:pt>
                <c:pt idx="66">
                  <c:v>1818</c:v>
                </c:pt>
                <c:pt idx="67">
                  <c:v>1819</c:v>
                </c:pt>
                <c:pt idx="68">
                  <c:v>1820</c:v>
                </c:pt>
                <c:pt idx="69">
                  <c:v>1821</c:v>
                </c:pt>
                <c:pt idx="70">
                  <c:v>1822</c:v>
                </c:pt>
                <c:pt idx="71">
                  <c:v>1823</c:v>
                </c:pt>
                <c:pt idx="72">
                  <c:v>1824</c:v>
                </c:pt>
                <c:pt idx="73">
                  <c:v>1825</c:v>
                </c:pt>
                <c:pt idx="74">
                  <c:v>1826</c:v>
                </c:pt>
                <c:pt idx="75">
                  <c:v>1827</c:v>
                </c:pt>
                <c:pt idx="76">
                  <c:v>1828</c:v>
                </c:pt>
                <c:pt idx="77">
                  <c:v>1829</c:v>
                </c:pt>
                <c:pt idx="78">
                  <c:v>1830</c:v>
                </c:pt>
                <c:pt idx="79">
                  <c:v>1831</c:v>
                </c:pt>
                <c:pt idx="80">
                  <c:v>1832</c:v>
                </c:pt>
                <c:pt idx="81">
                  <c:v>1833</c:v>
                </c:pt>
                <c:pt idx="82">
                  <c:v>1834</c:v>
                </c:pt>
                <c:pt idx="83">
                  <c:v>1835</c:v>
                </c:pt>
                <c:pt idx="84">
                  <c:v>1836</c:v>
                </c:pt>
                <c:pt idx="85">
                  <c:v>1837</c:v>
                </c:pt>
                <c:pt idx="86">
                  <c:v>1838</c:v>
                </c:pt>
                <c:pt idx="87">
                  <c:v>1839</c:v>
                </c:pt>
                <c:pt idx="88">
                  <c:v>1840</c:v>
                </c:pt>
                <c:pt idx="89">
                  <c:v>1841</c:v>
                </c:pt>
                <c:pt idx="90">
                  <c:v>1842</c:v>
                </c:pt>
                <c:pt idx="91">
                  <c:v>1843</c:v>
                </c:pt>
                <c:pt idx="92">
                  <c:v>1844</c:v>
                </c:pt>
                <c:pt idx="93">
                  <c:v>1845</c:v>
                </c:pt>
                <c:pt idx="94">
                  <c:v>1846</c:v>
                </c:pt>
                <c:pt idx="95">
                  <c:v>1847</c:v>
                </c:pt>
                <c:pt idx="96">
                  <c:v>1848</c:v>
                </c:pt>
                <c:pt idx="97">
                  <c:v>1849</c:v>
                </c:pt>
                <c:pt idx="98">
                  <c:v>1850</c:v>
                </c:pt>
                <c:pt idx="99">
                  <c:v>1851</c:v>
                </c:pt>
                <c:pt idx="100">
                  <c:v>1852</c:v>
                </c:pt>
                <c:pt idx="101">
                  <c:v>1853</c:v>
                </c:pt>
                <c:pt idx="102">
                  <c:v>1854</c:v>
                </c:pt>
                <c:pt idx="103">
                  <c:v>1855</c:v>
                </c:pt>
                <c:pt idx="104">
                  <c:v>1856</c:v>
                </c:pt>
                <c:pt idx="105">
                  <c:v>1857</c:v>
                </c:pt>
                <c:pt idx="106">
                  <c:v>1858</c:v>
                </c:pt>
                <c:pt idx="107">
                  <c:v>1859</c:v>
                </c:pt>
                <c:pt idx="108">
                  <c:v>1860</c:v>
                </c:pt>
                <c:pt idx="109">
                  <c:v>1861</c:v>
                </c:pt>
                <c:pt idx="110">
                  <c:v>1862</c:v>
                </c:pt>
                <c:pt idx="111">
                  <c:v>1863</c:v>
                </c:pt>
                <c:pt idx="112">
                  <c:v>1864</c:v>
                </c:pt>
                <c:pt idx="113">
                  <c:v>1865</c:v>
                </c:pt>
                <c:pt idx="114">
                  <c:v>1866</c:v>
                </c:pt>
                <c:pt idx="115">
                  <c:v>1867</c:v>
                </c:pt>
                <c:pt idx="116">
                  <c:v>1868</c:v>
                </c:pt>
                <c:pt idx="117">
                  <c:v>1869</c:v>
                </c:pt>
                <c:pt idx="118">
                  <c:v>1870</c:v>
                </c:pt>
                <c:pt idx="119">
                  <c:v>1871</c:v>
                </c:pt>
                <c:pt idx="120">
                  <c:v>1872</c:v>
                </c:pt>
                <c:pt idx="121">
                  <c:v>1873</c:v>
                </c:pt>
                <c:pt idx="122">
                  <c:v>1874</c:v>
                </c:pt>
                <c:pt idx="123">
                  <c:v>1875</c:v>
                </c:pt>
                <c:pt idx="124">
                  <c:v>1876</c:v>
                </c:pt>
                <c:pt idx="125">
                  <c:v>1877</c:v>
                </c:pt>
                <c:pt idx="126">
                  <c:v>1878</c:v>
                </c:pt>
                <c:pt idx="127">
                  <c:v>1879</c:v>
                </c:pt>
                <c:pt idx="128">
                  <c:v>1880</c:v>
                </c:pt>
                <c:pt idx="129">
                  <c:v>1881</c:v>
                </c:pt>
                <c:pt idx="130">
                  <c:v>1882</c:v>
                </c:pt>
                <c:pt idx="131">
                  <c:v>1883</c:v>
                </c:pt>
                <c:pt idx="132">
                  <c:v>1884</c:v>
                </c:pt>
                <c:pt idx="133">
                  <c:v>1885</c:v>
                </c:pt>
                <c:pt idx="134">
                  <c:v>1886</c:v>
                </c:pt>
                <c:pt idx="135">
                  <c:v>1887</c:v>
                </c:pt>
                <c:pt idx="136">
                  <c:v>1888</c:v>
                </c:pt>
                <c:pt idx="137">
                  <c:v>1889</c:v>
                </c:pt>
                <c:pt idx="138">
                  <c:v>1890</c:v>
                </c:pt>
                <c:pt idx="139">
                  <c:v>1891</c:v>
                </c:pt>
                <c:pt idx="140">
                  <c:v>1892</c:v>
                </c:pt>
                <c:pt idx="141">
                  <c:v>1893</c:v>
                </c:pt>
                <c:pt idx="142">
                  <c:v>1894</c:v>
                </c:pt>
                <c:pt idx="143">
                  <c:v>1895</c:v>
                </c:pt>
                <c:pt idx="144">
                  <c:v>1896</c:v>
                </c:pt>
                <c:pt idx="145">
                  <c:v>1897</c:v>
                </c:pt>
                <c:pt idx="146">
                  <c:v>1898</c:v>
                </c:pt>
                <c:pt idx="147">
                  <c:v>1899</c:v>
                </c:pt>
                <c:pt idx="148">
                  <c:v>1900</c:v>
                </c:pt>
                <c:pt idx="149">
                  <c:v>1901</c:v>
                </c:pt>
                <c:pt idx="150">
                  <c:v>1902</c:v>
                </c:pt>
                <c:pt idx="151">
                  <c:v>1903</c:v>
                </c:pt>
                <c:pt idx="152">
                  <c:v>1904</c:v>
                </c:pt>
                <c:pt idx="153">
                  <c:v>1905</c:v>
                </c:pt>
                <c:pt idx="154">
                  <c:v>1906</c:v>
                </c:pt>
                <c:pt idx="155">
                  <c:v>1907</c:v>
                </c:pt>
                <c:pt idx="156">
                  <c:v>1908</c:v>
                </c:pt>
                <c:pt idx="157">
                  <c:v>1909</c:v>
                </c:pt>
                <c:pt idx="158">
                  <c:v>1910</c:v>
                </c:pt>
                <c:pt idx="159">
                  <c:v>1911</c:v>
                </c:pt>
                <c:pt idx="160">
                  <c:v>1912</c:v>
                </c:pt>
                <c:pt idx="161">
                  <c:v>1913</c:v>
                </c:pt>
                <c:pt idx="162">
                  <c:v>1914</c:v>
                </c:pt>
                <c:pt idx="163">
                  <c:v>1915</c:v>
                </c:pt>
                <c:pt idx="164">
                  <c:v>1916</c:v>
                </c:pt>
                <c:pt idx="165">
                  <c:v>1917</c:v>
                </c:pt>
                <c:pt idx="166">
                  <c:v>1918</c:v>
                </c:pt>
                <c:pt idx="167">
                  <c:v>1919</c:v>
                </c:pt>
                <c:pt idx="168">
                  <c:v>1920</c:v>
                </c:pt>
                <c:pt idx="169">
                  <c:v>1921</c:v>
                </c:pt>
                <c:pt idx="170">
                  <c:v>1922</c:v>
                </c:pt>
                <c:pt idx="171">
                  <c:v>1923</c:v>
                </c:pt>
                <c:pt idx="172">
                  <c:v>1924</c:v>
                </c:pt>
                <c:pt idx="173">
                  <c:v>1925</c:v>
                </c:pt>
                <c:pt idx="174">
                  <c:v>1926</c:v>
                </c:pt>
                <c:pt idx="175">
                  <c:v>1927</c:v>
                </c:pt>
                <c:pt idx="176">
                  <c:v>1928</c:v>
                </c:pt>
                <c:pt idx="177">
                  <c:v>1929</c:v>
                </c:pt>
                <c:pt idx="178">
                  <c:v>1930</c:v>
                </c:pt>
                <c:pt idx="179">
                  <c:v>1931</c:v>
                </c:pt>
                <c:pt idx="180">
                  <c:v>1932</c:v>
                </c:pt>
                <c:pt idx="181">
                  <c:v>1933</c:v>
                </c:pt>
                <c:pt idx="182">
                  <c:v>1934</c:v>
                </c:pt>
                <c:pt idx="183">
                  <c:v>1935</c:v>
                </c:pt>
                <c:pt idx="184">
                  <c:v>1936</c:v>
                </c:pt>
                <c:pt idx="185">
                  <c:v>1937</c:v>
                </c:pt>
                <c:pt idx="186">
                  <c:v>1938</c:v>
                </c:pt>
                <c:pt idx="187">
                  <c:v>1939</c:v>
                </c:pt>
                <c:pt idx="188">
                  <c:v>1940</c:v>
                </c:pt>
                <c:pt idx="189">
                  <c:v>1941</c:v>
                </c:pt>
                <c:pt idx="190">
                  <c:v>1942</c:v>
                </c:pt>
                <c:pt idx="191">
                  <c:v>1943</c:v>
                </c:pt>
                <c:pt idx="192">
                  <c:v>1944</c:v>
                </c:pt>
                <c:pt idx="193">
                  <c:v>1945</c:v>
                </c:pt>
                <c:pt idx="194">
                  <c:v>1946</c:v>
                </c:pt>
                <c:pt idx="195">
                  <c:v>1947</c:v>
                </c:pt>
                <c:pt idx="196">
                  <c:v>1948</c:v>
                </c:pt>
                <c:pt idx="197">
                  <c:v>1949</c:v>
                </c:pt>
                <c:pt idx="198">
                  <c:v>1950</c:v>
                </c:pt>
                <c:pt idx="199">
                  <c:v>1951</c:v>
                </c:pt>
                <c:pt idx="200">
                  <c:v>1952</c:v>
                </c:pt>
                <c:pt idx="201">
                  <c:v>1953</c:v>
                </c:pt>
                <c:pt idx="202">
                  <c:v>1954</c:v>
                </c:pt>
                <c:pt idx="203">
                  <c:v>1955</c:v>
                </c:pt>
                <c:pt idx="204">
                  <c:v>1956</c:v>
                </c:pt>
                <c:pt idx="205">
                  <c:v>1957</c:v>
                </c:pt>
                <c:pt idx="206">
                  <c:v>1958</c:v>
                </c:pt>
                <c:pt idx="207">
                  <c:v>1959</c:v>
                </c:pt>
                <c:pt idx="208">
                  <c:v>1960</c:v>
                </c:pt>
                <c:pt idx="209">
                  <c:v>1961</c:v>
                </c:pt>
                <c:pt idx="210">
                  <c:v>1962</c:v>
                </c:pt>
                <c:pt idx="211">
                  <c:v>1963</c:v>
                </c:pt>
                <c:pt idx="212">
                  <c:v>1964</c:v>
                </c:pt>
                <c:pt idx="213">
                  <c:v>1965</c:v>
                </c:pt>
                <c:pt idx="214">
                  <c:v>1966</c:v>
                </c:pt>
                <c:pt idx="215">
                  <c:v>1967</c:v>
                </c:pt>
                <c:pt idx="216">
                  <c:v>1968</c:v>
                </c:pt>
                <c:pt idx="217">
                  <c:v>1969</c:v>
                </c:pt>
                <c:pt idx="218">
                  <c:v>1970</c:v>
                </c:pt>
                <c:pt idx="219">
                  <c:v>1971</c:v>
                </c:pt>
                <c:pt idx="220">
                  <c:v>1972</c:v>
                </c:pt>
                <c:pt idx="221">
                  <c:v>1973</c:v>
                </c:pt>
                <c:pt idx="222">
                  <c:v>1974</c:v>
                </c:pt>
                <c:pt idx="223">
                  <c:v>1975</c:v>
                </c:pt>
                <c:pt idx="224">
                  <c:v>1976</c:v>
                </c:pt>
                <c:pt idx="225">
                  <c:v>1977</c:v>
                </c:pt>
                <c:pt idx="226">
                  <c:v>1978</c:v>
                </c:pt>
                <c:pt idx="227">
                  <c:v>1979</c:v>
                </c:pt>
                <c:pt idx="228">
                  <c:v>1980</c:v>
                </c:pt>
                <c:pt idx="229">
                  <c:v>1981</c:v>
                </c:pt>
                <c:pt idx="230">
                  <c:v>1982</c:v>
                </c:pt>
                <c:pt idx="231">
                  <c:v>1983</c:v>
                </c:pt>
                <c:pt idx="232">
                  <c:v>1984</c:v>
                </c:pt>
                <c:pt idx="233">
                  <c:v>1985</c:v>
                </c:pt>
                <c:pt idx="234">
                  <c:v>1986</c:v>
                </c:pt>
                <c:pt idx="235">
                  <c:v>1987</c:v>
                </c:pt>
                <c:pt idx="236">
                  <c:v>1988</c:v>
                </c:pt>
                <c:pt idx="237">
                  <c:v>1989</c:v>
                </c:pt>
                <c:pt idx="238">
                  <c:v>1990</c:v>
                </c:pt>
                <c:pt idx="239">
                  <c:v>1991</c:v>
                </c:pt>
                <c:pt idx="240">
                  <c:v>1992</c:v>
                </c:pt>
                <c:pt idx="241">
                  <c:v>1993</c:v>
                </c:pt>
                <c:pt idx="242">
                  <c:v>1994</c:v>
                </c:pt>
                <c:pt idx="243">
                  <c:v>1995</c:v>
                </c:pt>
                <c:pt idx="244">
                  <c:v>1996</c:v>
                </c:pt>
                <c:pt idx="245">
                  <c:v>1997</c:v>
                </c:pt>
                <c:pt idx="246">
                  <c:v>1998</c:v>
                </c:pt>
                <c:pt idx="247">
                  <c:v>1999</c:v>
                </c:pt>
                <c:pt idx="248">
                  <c:v>2000</c:v>
                </c:pt>
                <c:pt idx="249">
                  <c:v>2001</c:v>
                </c:pt>
                <c:pt idx="250">
                  <c:v>2002</c:v>
                </c:pt>
                <c:pt idx="251">
                  <c:v>2003</c:v>
                </c:pt>
                <c:pt idx="252">
                  <c:v>2004</c:v>
                </c:pt>
                <c:pt idx="253">
                  <c:v>2005</c:v>
                </c:pt>
                <c:pt idx="254">
                  <c:v>2006</c:v>
                </c:pt>
                <c:pt idx="255">
                  <c:v>2007</c:v>
                </c:pt>
                <c:pt idx="256">
                  <c:v>2008</c:v>
                </c:pt>
              </c:numCache>
            </c:numRef>
          </c:xVal>
          <c:yVal>
            <c:numRef>
              <c:f>global_CO2_Emission_1751_2008!$D$5:$D$261</c:f>
              <c:numCache>
                <c:formatCode>General</c:formatCode>
                <c:ptCount val="257"/>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1</c:v>
                </c:pt>
                <c:pt idx="20">
                  <c:v>0</c:v>
                </c:pt>
                <c:pt idx="21">
                  <c:v>0</c:v>
                </c:pt>
                <c:pt idx="22">
                  <c:v>0</c:v>
                </c:pt>
                <c:pt idx="23">
                  <c:v>0</c:v>
                </c:pt>
                <c:pt idx="24">
                  <c:v>0</c:v>
                </c:pt>
                <c:pt idx="25">
                  <c:v>0</c:v>
                </c:pt>
                <c:pt idx="26">
                  <c:v>0</c:v>
                </c:pt>
                <c:pt idx="27">
                  <c:v>0</c:v>
                </c:pt>
                <c:pt idx="28">
                  <c:v>0</c:v>
                </c:pt>
                <c:pt idx="29">
                  <c:v>1</c:v>
                </c:pt>
                <c:pt idx="30">
                  <c:v>0</c:v>
                </c:pt>
                <c:pt idx="31">
                  <c:v>0</c:v>
                </c:pt>
                <c:pt idx="32">
                  <c:v>0</c:v>
                </c:pt>
                <c:pt idx="33">
                  <c:v>0</c:v>
                </c:pt>
                <c:pt idx="34">
                  <c:v>0</c:v>
                </c:pt>
                <c:pt idx="35">
                  <c:v>0</c:v>
                </c:pt>
                <c:pt idx="36">
                  <c:v>0</c:v>
                </c:pt>
                <c:pt idx="37">
                  <c:v>0</c:v>
                </c:pt>
                <c:pt idx="38">
                  <c:v>0</c:v>
                </c:pt>
                <c:pt idx="39">
                  <c:v>1</c:v>
                </c:pt>
                <c:pt idx="40">
                  <c:v>0</c:v>
                </c:pt>
                <c:pt idx="41">
                  <c:v>0</c:v>
                </c:pt>
                <c:pt idx="42">
                  <c:v>0</c:v>
                </c:pt>
                <c:pt idx="43">
                  <c:v>0</c:v>
                </c:pt>
                <c:pt idx="44">
                  <c:v>0</c:v>
                </c:pt>
                <c:pt idx="45">
                  <c:v>1</c:v>
                </c:pt>
                <c:pt idx="46">
                  <c:v>0</c:v>
                </c:pt>
                <c:pt idx="47">
                  <c:v>0</c:v>
                </c:pt>
                <c:pt idx="48">
                  <c:v>1</c:v>
                </c:pt>
                <c:pt idx="49">
                  <c:v>0</c:v>
                </c:pt>
                <c:pt idx="50">
                  <c:v>2</c:v>
                </c:pt>
                <c:pt idx="51">
                  <c:v>-1</c:v>
                </c:pt>
                <c:pt idx="52">
                  <c:v>0</c:v>
                </c:pt>
                <c:pt idx="53">
                  <c:v>0</c:v>
                </c:pt>
                <c:pt idx="54">
                  <c:v>1</c:v>
                </c:pt>
                <c:pt idx="55">
                  <c:v>0</c:v>
                </c:pt>
                <c:pt idx="56">
                  <c:v>0</c:v>
                </c:pt>
                <c:pt idx="57">
                  <c:v>0</c:v>
                </c:pt>
                <c:pt idx="58">
                  <c:v>0</c:v>
                </c:pt>
                <c:pt idx="59">
                  <c:v>1</c:v>
                </c:pt>
                <c:pt idx="60">
                  <c:v>0</c:v>
                </c:pt>
                <c:pt idx="61">
                  <c:v>0</c:v>
                </c:pt>
                <c:pt idx="62">
                  <c:v>0</c:v>
                </c:pt>
                <c:pt idx="63">
                  <c:v>1</c:v>
                </c:pt>
                <c:pt idx="64">
                  <c:v>1</c:v>
                </c:pt>
                <c:pt idx="65">
                  <c:v>1</c:v>
                </c:pt>
                <c:pt idx="66">
                  <c:v>0</c:v>
                </c:pt>
                <c:pt idx="67">
                  <c:v>0</c:v>
                </c:pt>
                <c:pt idx="68">
                  <c:v>0</c:v>
                </c:pt>
                <c:pt idx="69">
                  <c:v>0</c:v>
                </c:pt>
                <c:pt idx="70">
                  <c:v>1</c:v>
                </c:pt>
                <c:pt idx="71">
                  <c:v>1</c:v>
                </c:pt>
                <c:pt idx="72">
                  <c:v>0</c:v>
                </c:pt>
                <c:pt idx="73">
                  <c:v>1</c:v>
                </c:pt>
                <c:pt idx="74">
                  <c:v>0</c:v>
                </c:pt>
                <c:pt idx="75">
                  <c:v>1</c:v>
                </c:pt>
                <c:pt idx="76">
                  <c:v>0</c:v>
                </c:pt>
                <c:pt idx="77">
                  <c:v>0</c:v>
                </c:pt>
                <c:pt idx="78">
                  <c:v>6</c:v>
                </c:pt>
                <c:pt idx="79">
                  <c:v>-1</c:v>
                </c:pt>
                <c:pt idx="80">
                  <c:v>0</c:v>
                </c:pt>
                <c:pt idx="81">
                  <c:v>1</c:v>
                </c:pt>
                <c:pt idx="82">
                  <c:v>0</c:v>
                </c:pt>
                <c:pt idx="83">
                  <c:v>1</c:v>
                </c:pt>
                <c:pt idx="84">
                  <c:v>4</c:v>
                </c:pt>
                <c:pt idx="85">
                  <c:v>0</c:v>
                </c:pt>
                <c:pt idx="86">
                  <c:v>1</c:v>
                </c:pt>
                <c:pt idx="87">
                  <c:v>1</c:v>
                </c:pt>
                <c:pt idx="88">
                  <c:v>2</c:v>
                </c:pt>
                <c:pt idx="89">
                  <c:v>1</c:v>
                </c:pt>
                <c:pt idx="90">
                  <c:v>2</c:v>
                </c:pt>
                <c:pt idx="91">
                  <c:v>1</c:v>
                </c:pt>
                <c:pt idx="92">
                  <c:v>2</c:v>
                </c:pt>
                <c:pt idx="93">
                  <c:v>4</c:v>
                </c:pt>
                <c:pt idx="94">
                  <c:v>0</c:v>
                </c:pt>
                <c:pt idx="95">
                  <c:v>3</c:v>
                </c:pt>
                <c:pt idx="96">
                  <c:v>1</c:v>
                </c:pt>
                <c:pt idx="97">
                  <c:v>3</c:v>
                </c:pt>
                <c:pt idx="98">
                  <c:v>4</c:v>
                </c:pt>
                <c:pt idx="99">
                  <c:v>0</c:v>
                </c:pt>
                <c:pt idx="100">
                  <c:v>3</c:v>
                </c:pt>
                <c:pt idx="101">
                  <c:v>2</c:v>
                </c:pt>
                <c:pt idx="102">
                  <c:v>10</c:v>
                </c:pt>
                <c:pt idx="103">
                  <c:v>2</c:v>
                </c:pt>
                <c:pt idx="104">
                  <c:v>5</c:v>
                </c:pt>
                <c:pt idx="105">
                  <c:v>1</c:v>
                </c:pt>
                <c:pt idx="106">
                  <c:v>1</c:v>
                </c:pt>
                <c:pt idx="107">
                  <c:v>5</c:v>
                </c:pt>
                <c:pt idx="108">
                  <c:v>8</c:v>
                </c:pt>
                <c:pt idx="109">
                  <c:v>4</c:v>
                </c:pt>
                <c:pt idx="110">
                  <c:v>2</c:v>
                </c:pt>
                <c:pt idx="111">
                  <c:v>7</c:v>
                </c:pt>
                <c:pt idx="112">
                  <c:v>8</c:v>
                </c:pt>
                <c:pt idx="113">
                  <c:v>7</c:v>
                </c:pt>
                <c:pt idx="114">
                  <c:v>3</c:v>
                </c:pt>
                <c:pt idx="115">
                  <c:v>8</c:v>
                </c:pt>
                <c:pt idx="116">
                  <c:v>5</c:v>
                </c:pt>
                <c:pt idx="117">
                  <c:v>7</c:v>
                </c:pt>
                <c:pt idx="118">
                  <c:v>5</c:v>
                </c:pt>
                <c:pt idx="119">
                  <c:v>9</c:v>
                </c:pt>
                <c:pt idx="120">
                  <c:v>17</c:v>
                </c:pt>
                <c:pt idx="121">
                  <c:v>11</c:v>
                </c:pt>
                <c:pt idx="122">
                  <c:v>-10</c:v>
                </c:pt>
                <c:pt idx="123">
                  <c:v>14</c:v>
                </c:pt>
                <c:pt idx="124">
                  <c:v>3</c:v>
                </c:pt>
                <c:pt idx="125">
                  <c:v>3</c:v>
                </c:pt>
                <c:pt idx="126">
                  <c:v>2</c:v>
                </c:pt>
                <c:pt idx="127">
                  <c:v>14</c:v>
                </c:pt>
                <c:pt idx="128">
                  <c:v>26</c:v>
                </c:pt>
                <c:pt idx="129">
                  <c:v>7</c:v>
                </c:pt>
                <c:pt idx="130">
                  <c:v>13</c:v>
                </c:pt>
                <c:pt idx="131">
                  <c:v>16</c:v>
                </c:pt>
                <c:pt idx="132">
                  <c:v>3</c:v>
                </c:pt>
                <c:pt idx="133">
                  <c:v>2</c:v>
                </c:pt>
                <c:pt idx="134">
                  <c:v>4</c:v>
                </c:pt>
                <c:pt idx="135">
                  <c:v>14</c:v>
                </c:pt>
                <c:pt idx="136">
                  <c:v>32</c:v>
                </c:pt>
                <c:pt idx="137">
                  <c:v>0</c:v>
                </c:pt>
                <c:pt idx="138">
                  <c:v>29</c:v>
                </c:pt>
                <c:pt idx="139">
                  <c:v>16</c:v>
                </c:pt>
                <c:pt idx="140">
                  <c:v>2</c:v>
                </c:pt>
                <c:pt idx="141">
                  <c:v>-4</c:v>
                </c:pt>
                <c:pt idx="142">
                  <c:v>13</c:v>
                </c:pt>
                <c:pt idx="143">
                  <c:v>23</c:v>
                </c:pt>
                <c:pt idx="144">
                  <c:v>13</c:v>
                </c:pt>
                <c:pt idx="145">
                  <c:v>21</c:v>
                </c:pt>
                <c:pt idx="146">
                  <c:v>25</c:v>
                </c:pt>
                <c:pt idx="147">
                  <c:v>42</c:v>
                </c:pt>
                <c:pt idx="148">
                  <c:v>27</c:v>
                </c:pt>
                <c:pt idx="149">
                  <c:v>18</c:v>
                </c:pt>
                <c:pt idx="150">
                  <c:v>14</c:v>
                </c:pt>
                <c:pt idx="151">
                  <c:v>51</c:v>
                </c:pt>
                <c:pt idx="152">
                  <c:v>7</c:v>
                </c:pt>
                <c:pt idx="153">
                  <c:v>39</c:v>
                </c:pt>
                <c:pt idx="154">
                  <c:v>44</c:v>
                </c:pt>
                <c:pt idx="155">
                  <c:v>77</c:v>
                </c:pt>
                <c:pt idx="156">
                  <c:v>-34</c:v>
                </c:pt>
                <c:pt idx="157">
                  <c:v>35</c:v>
                </c:pt>
                <c:pt idx="158">
                  <c:v>34</c:v>
                </c:pt>
                <c:pt idx="159">
                  <c:v>17</c:v>
                </c:pt>
                <c:pt idx="160">
                  <c:v>43</c:v>
                </c:pt>
                <c:pt idx="161">
                  <c:v>64</c:v>
                </c:pt>
                <c:pt idx="162">
                  <c:v>-93</c:v>
                </c:pt>
                <c:pt idx="163">
                  <c:v>-12</c:v>
                </c:pt>
                <c:pt idx="164">
                  <c:v>63</c:v>
                </c:pt>
                <c:pt idx="165">
                  <c:v>54</c:v>
                </c:pt>
                <c:pt idx="166">
                  <c:v>-19</c:v>
                </c:pt>
                <c:pt idx="167">
                  <c:v>-130</c:v>
                </c:pt>
                <c:pt idx="168">
                  <c:v>126</c:v>
                </c:pt>
                <c:pt idx="169">
                  <c:v>-129</c:v>
                </c:pt>
                <c:pt idx="170">
                  <c:v>42</c:v>
                </c:pt>
                <c:pt idx="171">
                  <c:v>125</c:v>
                </c:pt>
                <c:pt idx="172">
                  <c:v>-7</c:v>
                </c:pt>
                <c:pt idx="173">
                  <c:v>12</c:v>
                </c:pt>
                <c:pt idx="174">
                  <c:v>8</c:v>
                </c:pt>
                <c:pt idx="175">
                  <c:v>79</c:v>
                </c:pt>
                <c:pt idx="176">
                  <c:v>3</c:v>
                </c:pt>
                <c:pt idx="177">
                  <c:v>80</c:v>
                </c:pt>
                <c:pt idx="178">
                  <c:v>-92</c:v>
                </c:pt>
                <c:pt idx="179">
                  <c:v>-113</c:v>
                </c:pt>
                <c:pt idx="180">
                  <c:v>-93</c:v>
                </c:pt>
                <c:pt idx="181">
                  <c:v>46</c:v>
                </c:pt>
                <c:pt idx="182">
                  <c:v>80</c:v>
                </c:pt>
                <c:pt idx="183">
                  <c:v>54</c:v>
                </c:pt>
                <c:pt idx="184">
                  <c:v>103</c:v>
                </c:pt>
                <c:pt idx="185">
                  <c:v>79</c:v>
                </c:pt>
                <c:pt idx="186">
                  <c:v>-67</c:v>
                </c:pt>
                <c:pt idx="187">
                  <c:v>50</c:v>
                </c:pt>
                <c:pt idx="188">
                  <c:v>107</c:v>
                </c:pt>
                <c:pt idx="189">
                  <c:v>35</c:v>
                </c:pt>
                <c:pt idx="190">
                  <c:v>8</c:v>
                </c:pt>
                <c:pt idx="191">
                  <c:v>49</c:v>
                </c:pt>
                <c:pt idx="192">
                  <c:v>-8</c:v>
                </c:pt>
                <c:pt idx="193">
                  <c:v>-223</c:v>
                </c:pt>
                <c:pt idx="194">
                  <c:v>78</c:v>
                </c:pt>
                <c:pt idx="195">
                  <c:v>154</c:v>
                </c:pt>
                <c:pt idx="196">
                  <c:v>77</c:v>
                </c:pt>
                <c:pt idx="197">
                  <c:v>-50</c:v>
                </c:pt>
                <c:pt idx="198">
                  <c:v>211</c:v>
                </c:pt>
                <c:pt idx="199">
                  <c:v>137</c:v>
                </c:pt>
                <c:pt idx="200">
                  <c:v>28</c:v>
                </c:pt>
                <c:pt idx="201">
                  <c:v>46</c:v>
                </c:pt>
                <c:pt idx="202">
                  <c:v>24</c:v>
                </c:pt>
                <c:pt idx="203">
                  <c:v>178</c:v>
                </c:pt>
                <c:pt idx="204">
                  <c:v>134</c:v>
                </c:pt>
                <c:pt idx="205">
                  <c:v>93</c:v>
                </c:pt>
                <c:pt idx="206">
                  <c:v>60</c:v>
                </c:pt>
                <c:pt idx="207">
                  <c:v>124</c:v>
                </c:pt>
                <c:pt idx="208">
                  <c:v>115</c:v>
                </c:pt>
                <c:pt idx="209">
                  <c:v>11</c:v>
                </c:pt>
                <c:pt idx="210">
                  <c:v>106</c:v>
                </c:pt>
                <c:pt idx="211">
                  <c:v>147</c:v>
                </c:pt>
                <c:pt idx="212">
                  <c:v>162</c:v>
                </c:pt>
                <c:pt idx="213">
                  <c:v>135</c:v>
                </c:pt>
                <c:pt idx="214">
                  <c:v>158</c:v>
                </c:pt>
                <c:pt idx="215">
                  <c:v>105</c:v>
                </c:pt>
                <c:pt idx="216">
                  <c:v>173</c:v>
                </c:pt>
                <c:pt idx="217">
                  <c:v>214</c:v>
                </c:pt>
                <c:pt idx="218">
                  <c:v>273</c:v>
                </c:pt>
                <c:pt idx="219">
                  <c:v>155</c:v>
                </c:pt>
                <c:pt idx="220">
                  <c:v>168</c:v>
                </c:pt>
                <c:pt idx="221">
                  <c:v>239</c:v>
                </c:pt>
                <c:pt idx="222">
                  <c:v>8</c:v>
                </c:pt>
                <c:pt idx="223">
                  <c:v>-27</c:v>
                </c:pt>
                <c:pt idx="224">
                  <c:v>268</c:v>
                </c:pt>
                <c:pt idx="225">
                  <c:v>162</c:v>
                </c:pt>
                <c:pt idx="226">
                  <c:v>61</c:v>
                </c:pt>
                <c:pt idx="227">
                  <c:v>282</c:v>
                </c:pt>
                <c:pt idx="228">
                  <c:v>-53</c:v>
                </c:pt>
                <c:pt idx="229">
                  <c:v>-164</c:v>
                </c:pt>
                <c:pt idx="230">
                  <c:v>-39</c:v>
                </c:pt>
                <c:pt idx="231">
                  <c:v>-18</c:v>
                </c:pt>
                <c:pt idx="232">
                  <c:v>188</c:v>
                </c:pt>
                <c:pt idx="233">
                  <c:v>158</c:v>
                </c:pt>
                <c:pt idx="234">
                  <c:v>168</c:v>
                </c:pt>
                <c:pt idx="235">
                  <c:v>146</c:v>
                </c:pt>
                <c:pt idx="236">
                  <c:v>213</c:v>
                </c:pt>
                <c:pt idx="237">
                  <c:v>120</c:v>
                </c:pt>
                <c:pt idx="238">
                  <c:v>63</c:v>
                </c:pt>
                <c:pt idx="239">
                  <c:v>88</c:v>
                </c:pt>
                <c:pt idx="240">
                  <c:v>-61</c:v>
                </c:pt>
                <c:pt idx="241">
                  <c:v>-6</c:v>
                </c:pt>
                <c:pt idx="242">
                  <c:v>112</c:v>
                </c:pt>
                <c:pt idx="243">
                  <c:v>138</c:v>
                </c:pt>
                <c:pt idx="244">
                  <c:v>128</c:v>
                </c:pt>
                <c:pt idx="245">
                  <c:v>113</c:v>
                </c:pt>
                <c:pt idx="246">
                  <c:v>-25</c:v>
                </c:pt>
                <c:pt idx="247">
                  <c:v>-54</c:v>
                </c:pt>
                <c:pt idx="248">
                  <c:v>166</c:v>
                </c:pt>
                <c:pt idx="249">
                  <c:v>166</c:v>
                </c:pt>
                <c:pt idx="250">
                  <c:v>65</c:v>
                </c:pt>
                <c:pt idx="251">
                  <c:v>416</c:v>
                </c:pt>
                <c:pt idx="252">
                  <c:v>385</c:v>
                </c:pt>
                <c:pt idx="253">
                  <c:v>304</c:v>
                </c:pt>
                <c:pt idx="254">
                  <c:v>264</c:v>
                </c:pt>
                <c:pt idx="255">
                  <c:v>193</c:v>
                </c:pt>
                <c:pt idx="256">
                  <c:v>206</c:v>
                </c:pt>
              </c:numCache>
            </c:numRef>
          </c:yVal>
        </c:ser>
        <c:axId val="57407744"/>
        <c:axId val="63647744"/>
      </c:scatterChart>
      <c:valAx>
        <c:axId val="57407744"/>
        <c:scaling>
          <c:orientation val="minMax"/>
          <c:max val="2010"/>
          <c:min val="1750"/>
        </c:scaling>
        <c:axPos val="b"/>
        <c:numFmt formatCode="General" sourceLinked="1"/>
        <c:tickLblPos val="nextTo"/>
        <c:txPr>
          <a:bodyPr/>
          <a:lstStyle/>
          <a:p>
            <a:pPr>
              <a:defRPr>
                <a:latin typeface="Times New Roman" pitchFamily="18" charset="0"/>
                <a:cs typeface="Times New Roman" pitchFamily="18" charset="0"/>
              </a:defRPr>
            </a:pPr>
            <a:endParaRPr lang="ko-KR"/>
          </a:p>
        </c:txPr>
        <c:crossAx val="63647744"/>
        <c:crosses val="autoZero"/>
        <c:crossBetween val="midCat"/>
      </c:valAx>
      <c:valAx>
        <c:axId val="63647744"/>
        <c:scaling>
          <c:orientation val="minMax"/>
        </c:scaling>
        <c:axPos val="l"/>
        <c:numFmt formatCode="General" sourceLinked="1"/>
        <c:tickLblPos val="nextTo"/>
        <c:txPr>
          <a:bodyPr/>
          <a:lstStyle/>
          <a:p>
            <a:pPr>
              <a:defRPr>
                <a:latin typeface="Times New Roman" pitchFamily="18" charset="0"/>
                <a:cs typeface="Times New Roman" pitchFamily="18" charset="0"/>
              </a:defRPr>
            </a:pPr>
            <a:endParaRPr lang="ko-KR"/>
          </a:p>
        </c:txPr>
        <c:crossAx val="57407744"/>
        <c:crosses val="autoZero"/>
        <c:crossBetween val="midCat"/>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ko-KR"/>
  <c:chart>
    <c:plotArea>
      <c:layout/>
      <c:barChart>
        <c:barDir val="bar"/>
        <c:grouping val="clustered"/>
        <c:ser>
          <c:idx val="1"/>
          <c:order val="0"/>
          <c:tx>
            <c:strRef>
              <c:f>main!$C$1</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main!$A$2:$A$21</c:f>
              <c:strCache>
                <c:ptCount val="20"/>
                <c:pt idx="0">
                  <c:v>Argentina</c:v>
                </c:pt>
                <c:pt idx="1">
                  <c:v>Australia</c:v>
                </c:pt>
                <c:pt idx="2">
                  <c:v>Brazil</c:v>
                </c:pt>
                <c:pt idx="3">
                  <c:v>China</c:v>
                </c:pt>
                <c:pt idx="4">
                  <c:v>Czech</c:v>
                </c:pt>
                <c:pt idx="5">
                  <c:v>Egypt</c:v>
                </c:pt>
                <c:pt idx="6">
                  <c:v>France</c:v>
                </c:pt>
                <c:pt idx="7">
                  <c:v>Greece</c:v>
                </c:pt>
                <c:pt idx="8">
                  <c:v>India</c:v>
                </c:pt>
                <c:pt idx="9">
                  <c:v>Italia</c:v>
                </c:pt>
                <c:pt idx="10">
                  <c:v>Japan</c:v>
                </c:pt>
                <c:pt idx="11">
                  <c:v>Korea</c:v>
                </c:pt>
                <c:pt idx="12">
                  <c:v>Mexico</c:v>
                </c:pt>
                <c:pt idx="13">
                  <c:v>Morocco</c:v>
                </c:pt>
                <c:pt idx="14">
                  <c:v>Netherland</c:v>
                </c:pt>
                <c:pt idx="15">
                  <c:v>Saudi Arabia</c:v>
                </c:pt>
                <c:pt idx="16">
                  <c:v>Spain</c:v>
                </c:pt>
                <c:pt idx="17">
                  <c:v>Tunisia</c:v>
                </c:pt>
                <c:pt idx="18">
                  <c:v>Turkey</c:v>
                </c:pt>
                <c:pt idx="19">
                  <c:v>United States</c:v>
                </c:pt>
              </c:strCache>
            </c:strRef>
          </c:cat>
          <c:val>
            <c:numRef>
              <c:f>main!$C$2:$C$21</c:f>
              <c:numCache>
                <c:formatCode>_(* #,##0_);_(* \(#,##0\);_(* "-"_);_(@_)</c:formatCode>
                <c:ptCount val="20"/>
                <c:pt idx="0">
                  <c:v>1945.8393550000001</c:v>
                </c:pt>
                <c:pt idx="1">
                  <c:v>31.974308000000001</c:v>
                </c:pt>
                <c:pt idx="2">
                  <c:v>147.14056399999836</c:v>
                </c:pt>
                <c:pt idx="3">
                  <c:v>76.190910000000002</c:v>
                </c:pt>
                <c:pt idx="4">
                  <c:v>47.551692999999993</c:v>
                </c:pt>
                <c:pt idx="5">
                  <c:v>329.16784700000238</c:v>
                </c:pt>
                <c:pt idx="6">
                  <c:v>43.736332000000409</c:v>
                </c:pt>
                <c:pt idx="7">
                  <c:v>485.23998999999969</c:v>
                </c:pt>
                <c:pt idx="8">
                  <c:v>177.72753900000001</c:v>
                </c:pt>
                <c:pt idx="9">
                  <c:v>101.41528300000056</c:v>
                </c:pt>
                <c:pt idx="10">
                  <c:v>38.489486999999997</c:v>
                </c:pt>
                <c:pt idx="11">
                  <c:v>53.760586000000011</c:v>
                </c:pt>
                <c:pt idx="12">
                  <c:v>75.113579000000001</c:v>
                </c:pt>
                <c:pt idx="13">
                  <c:v>174.147842</c:v>
                </c:pt>
                <c:pt idx="14">
                  <c:v>32.546700000000001</c:v>
                </c:pt>
                <c:pt idx="15">
                  <c:v>53.591694000000004</c:v>
                </c:pt>
                <c:pt idx="16">
                  <c:v>73.225662</c:v>
                </c:pt>
                <c:pt idx="17">
                  <c:v>326.124146</c:v>
                </c:pt>
                <c:pt idx="18">
                  <c:v>182.904495</c:v>
                </c:pt>
                <c:pt idx="19">
                  <c:v>19.879372</c:v>
                </c:pt>
              </c:numCache>
            </c:numRef>
          </c:val>
        </c:ser>
        <c:ser>
          <c:idx val="0"/>
          <c:order val="1"/>
          <c:tx>
            <c:strRef>
              <c:f>main!$B$1</c:f>
              <c:strCache>
                <c:ptCount val="1"/>
                <c:pt idx="0">
                  <c:v>Green</c:v>
                </c:pt>
              </c:strCache>
            </c:strRef>
          </c:tx>
          <c:spPr>
            <a:solidFill>
              <a:schemeClr val="accent3">
                <a:lumMod val="75000"/>
              </a:schemeClr>
            </a:solidFill>
          </c:spPr>
          <c:cat>
            <c:strRef>
              <c:f>main!$A$2:$A$21</c:f>
              <c:strCache>
                <c:ptCount val="20"/>
                <c:pt idx="0">
                  <c:v>Argentina</c:v>
                </c:pt>
                <c:pt idx="1">
                  <c:v>Australia</c:v>
                </c:pt>
                <c:pt idx="2">
                  <c:v>Brazil</c:v>
                </c:pt>
                <c:pt idx="3">
                  <c:v>China</c:v>
                </c:pt>
                <c:pt idx="4">
                  <c:v>Czech</c:v>
                </c:pt>
                <c:pt idx="5">
                  <c:v>Egypt</c:v>
                </c:pt>
                <c:pt idx="6">
                  <c:v>France</c:v>
                </c:pt>
                <c:pt idx="7">
                  <c:v>Greece</c:v>
                </c:pt>
                <c:pt idx="8">
                  <c:v>India</c:v>
                </c:pt>
                <c:pt idx="9">
                  <c:v>Italia</c:v>
                </c:pt>
                <c:pt idx="10">
                  <c:v>Japan</c:v>
                </c:pt>
                <c:pt idx="11">
                  <c:v>Korea</c:v>
                </c:pt>
                <c:pt idx="12">
                  <c:v>Mexico</c:v>
                </c:pt>
                <c:pt idx="13">
                  <c:v>Morocco</c:v>
                </c:pt>
                <c:pt idx="14">
                  <c:v>Netherland</c:v>
                </c:pt>
                <c:pt idx="15">
                  <c:v>Saudi Arabia</c:v>
                </c:pt>
                <c:pt idx="16">
                  <c:v>Spain</c:v>
                </c:pt>
                <c:pt idx="17">
                  <c:v>Tunisia</c:v>
                </c:pt>
                <c:pt idx="18">
                  <c:v>Turkey</c:v>
                </c:pt>
                <c:pt idx="19">
                  <c:v>United States</c:v>
                </c:pt>
              </c:strCache>
            </c:strRef>
          </c:cat>
          <c:val>
            <c:numRef>
              <c:f>main!$B$2:$B$21</c:f>
              <c:numCache>
                <c:formatCode>_(* #,##0_);_(* \(#,##0\);_(* "-"_);_(@_)</c:formatCode>
                <c:ptCount val="20"/>
                <c:pt idx="0">
                  <c:v>507.82110354112154</c:v>
                </c:pt>
                <c:pt idx="1">
                  <c:v>959.48000875635853</c:v>
                </c:pt>
                <c:pt idx="2">
                  <c:v>540.85895257885852</c:v>
                </c:pt>
                <c:pt idx="3">
                  <c:v>633.85644734320749</c:v>
                </c:pt>
                <c:pt idx="4">
                  <c:v>377.12281967794087</c:v>
                </c:pt>
                <c:pt idx="5">
                  <c:v>615.45300936997694</c:v>
                </c:pt>
                <c:pt idx="6">
                  <c:v>373.20136169405271</c:v>
                </c:pt>
                <c:pt idx="7">
                  <c:v>516.08824155488855</c:v>
                </c:pt>
                <c:pt idx="8">
                  <c:v>742.00930646162851</c:v>
                </c:pt>
                <c:pt idx="9">
                  <c:v>488.1560619300713</c:v>
                </c:pt>
                <c:pt idx="10">
                  <c:v>476.21006014250895</c:v>
                </c:pt>
                <c:pt idx="11">
                  <c:v>540.71491110068303</c:v>
                </c:pt>
                <c:pt idx="12">
                  <c:v>696.13960135364584</c:v>
                </c:pt>
                <c:pt idx="13">
                  <c:v>781.63848136681383</c:v>
                </c:pt>
                <c:pt idx="14">
                  <c:v>424.29889540572265</c:v>
                </c:pt>
                <c:pt idx="15">
                  <c:v>741.68012932701754</c:v>
                </c:pt>
                <c:pt idx="16">
                  <c:v>408.70148664275234</c:v>
                </c:pt>
                <c:pt idx="17">
                  <c:v>948.93798896034104</c:v>
                </c:pt>
                <c:pt idx="18">
                  <c:v>530.7967498117788</c:v>
                </c:pt>
                <c:pt idx="19">
                  <c:v>540.93056421502649</c:v>
                </c:pt>
              </c:numCache>
            </c:numRef>
          </c:val>
        </c:ser>
        <c:axId val="64555648"/>
        <c:axId val="64598400"/>
      </c:barChart>
      <c:catAx>
        <c:axId val="64555648"/>
        <c:scaling>
          <c:orientation val="minMax"/>
        </c:scaling>
        <c:axPos val="l"/>
        <c:numFmt formatCode="General" sourceLinked="0"/>
        <c:majorTickMark val="none"/>
        <c:tickLblPos val="nextTo"/>
        <c:crossAx val="64598400"/>
        <c:crosses val="autoZero"/>
        <c:auto val="1"/>
        <c:lblAlgn val="ctr"/>
        <c:lblOffset val="100"/>
      </c:catAx>
      <c:valAx>
        <c:axId val="64598400"/>
        <c:scaling>
          <c:orientation val="minMax"/>
        </c:scaling>
        <c:axPos val="b"/>
        <c:majorGridlines>
          <c:spPr>
            <a:ln>
              <a:solidFill>
                <a:sysClr val="windowText" lastClr="000000">
                  <a:tint val="75000"/>
                  <a:shade val="95000"/>
                  <a:satMod val="105000"/>
                </a:sysClr>
              </a:solidFill>
            </a:ln>
          </c:spPr>
        </c:majorGridlines>
        <c:numFmt formatCode="#,##0_);\(#,##0\)" sourceLinked="0"/>
        <c:tickLblPos val="nextTo"/>
        <c:crossAx val="64555648"/>
        <c:crosses val="autoZero"/>
        <c:crossBetween val="between"/>
      </c:valAx>
    </c:plotArea>
    <c:legend>
      <c:legendPos val="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lang val="ko-KR"/>
  <c:chart>
    <c:plotArea>
      <c:layout/>
      <c:barChart>
        <c:barDir val="bar"/>
        <c:grouping val="clustered"/>
        <c:ser>
          <c:idx val="1"/>
          <c:order val="0"/>
          <c:tx>
            <c:strRef>
              <c:f>'region-1'!$C$1</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'region-1'!$A$2:$A$7</c:f>
              <c:strCache>
                <c:ptCount val="6"/>
                <c:pt idx="0">
                  <c:v>africa</c:v>
                </c:pt>
                <c:pt idx="1">
                  <c:v>asia</c:v>
                </c:pt>
                <c:pt idx="2">
                  <c:v>europe</c:v>
                </c:pt>
                <c:pt idx="3">
                  <c:v>northamerica</c:v>
                </c:pt>
                <c:pt idx="4">
                  <c:v>oceania</c:v>
                </c:pt>
                <c:pt idx="5">
                  <c:v>southamerica</c:v>
                </c:pt>
              </c:strCache>
            </c:strRef>
          </c:cat>
          <c:val>
            <c:numRef>
              <c:f>'region-1'!$C$2:$C$7</c:f>
              <c:numCache>
                <c:formatCode>General</c:formatCode>
                <c:ptCount val="6"/>
                <c:pt idx="0">
                  <c:v>253.4682000000011</c:v>
                </c:pt>
                <c:pt idx="1">
                  <c:v>159.804</c:v>
                </c:pt>
                <c:pt idx="2">
                  <c:v>110.5305</c:v>
                </c:pt>
                <c:pt idx="3">
                  <c:v>128.60730000000001</c:v>
                </c:pt>
                <c:pt idx="4">
                  <c:v>32.051079999999999</c:v>
                </c:pt>
                <c:pt idx="5">
                  <c:v>490.45049999999969</c:v>
                </c:pt>
              </c:numCache>
            </c:numRef>
          </c:val>
        </c:ser>
        <c:ser>
          <c:idx val="0"/>
          <c:order val="1"/>
          <c:tx>
            <c:strRef>
              <c:f>'region-1'!$B$1</c:f>
              <c:strCache>
                <c:ptCount val="1"/>
                <c:pt idx="0">
                  <c:v>Green</c:v>
                </c:pt>
              </c:strCache>
            </c:strRef>
          </c:tx>
          <c:spPr>
            <a:solidFill>
              <a:srgbClr val="9BBB59">
                <a:lumMod val="75000"/>
              </a:srgbClr>
            </a:solidFill>
          </c:spPr>
          <c:cat>
            <c:strRef>
              <c:f>'region-1'!$A$2:$A$7</c:f>
              <c:strCache>
                <c:ptCount val="6"/>
                <c:pt idx="0">
                  <c:v>africa</c:v>
                </c:pt>
                <c:pt idx="1">
                  <c:v>asia</c:v>
                </c:pt>
                <c:pt idx="2">
                  <c:v>europe</c:v>
                </c:pt>
                <c:pt idx="3">
                  <c:v>northamerica</c:v>
                </c:pt>
                <c:pt idx="4">
                  <c:v>oceania</c:v>
                </c:pt>
                <c:pt idx="5">
                  <c:v>southamerica</c:v>
                </c:pt>
              </c:strCache>
            </c:strRef>
          </c:cat>
          <c:val>
            <c:numRef>
              <c:f>'region-1'!$B$2:$B$7</c:f>
              <c:numCache>
                <c:formatCode>General</c:formatCode>
                <c:ptCount val="6"/>
                <c:pt idx="0">
                  <c:v>714.24329999999998</c:v>
                </c:pt>
                <c:pt idx="1">
                  <c:v>570.1549</c:v>
                </c:pt>
                <c:pt idx="2">
                  <c:v>411.34420000000262</c:v>
                </c:pt>
                <c:pt idx="3">
                  <c:v>556.52759999999796</c:v>
                </c:pt>
                <c:pt idx="4">
                  <c:v>711.88980000000004</c:v>
                </c:pt>
                <c:pt idx="5">
                  <c:v>464.83960000000002</c:v>
                </c:pt>
              </c:numCache>
            </c:numRef>
          </c:val>
        </c:ser>
        <c:axId val="86368640"/>
        <c:axId val="86370176"/>
      </c:barChart>
      <c:catAx>
        <c:axId val="86368640"/>
        <c:scaling>
          <c:orientation val="minMax"/>
        </c:scaling>
        <c:axPos val="l"/>
        <c:numFmt formatCode="General" sourceLinked="0"/>
        <c:majorTickMark val="none"/>
        <c:tickLblPos val="nextTo"/>
        <c:crossAx val="86370176"/>
        <c:crosses val="autoZero"/>
        <c:auto val="1"/>
        <c:lblAlgn val="ctr"/>
        <c:lblOffset val="100"/>
      </c:catAx>
      <c:valAx>
        <c:axId val="86370176"/>
        <c:scaling>
          <c:orientation val="minMax"/>
        </c:scaling>
        <c:axPos val="b"/>
        <c:majorGridlines/>
        <c:numFmt formatCode="General" sourceLinked="1"/>
        <c:tickLblPos val="nextTo"/>
        <c:crossAx val="86368640"/>
        <c:crosses val="autoZero"/>
        <c:crossBetween val="between"/>
      </c:valAx>
    </c:plotArea>
    <c:legend>
      <c:legendPos val="r"/>
    </c:legend>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lang val="ko-KR"/>
  <c:chart>
    <c:plotArea>
      <c:layout/>
      <c:barChart>
        <c:barDir val="bar"/>
        <c:grouping val="clustered"/>
        <c:ser>
          <c:idx val="1"/>
          <c:order val="0"/>
          <c:tx>
            <c:strRef>
              <c:f>'OECD-1'!$C$2</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'OECD-1'!$A$3:$A$4</c:f>
              <c:strCache>
                <c:ptCount val="2"/>
                <c:pt idx="0">
                  <c:v>OECD</c:v>
                </c:pt>
                <c:pt idx="1">
                  <c:v>non-OECD</c:v>
                </c:pt>
              </c:strCache>
            </c:strRef>
          </c:cat>
          <c:val>
            <c:numRef>
              <c:f>'OECD-1'!$C$3:$C$4</c:f>
              <c:numCache>
                <c:formatCode>General</c:formatCode>
                <c:ptCount val="2"/>
                <c:pt idx="0">
                  <c:v>81.413190000000327</c:v>
                </c:pt>
                <c:pt idx="1">
                  <c:v>283.96940000000001</c:v>
                </c:pt>
              </c:numCache>
            </c:numRef>
          </c:val>
        </c:ser>
        <c:ser>
          <c:idx val="0"/>
          <c:order val="1"/>
          <c:tx>
            <c:strRef>
              <c:f>'OECD-1'!$B$2</c:f>
              <c:strCache>
                <c:ptCount val="1"/>
                <c:pt idx="0">
                  <c:v>Green</c:v>
                </c:pt>
              </c:strCache>
            </c:strRef>
          </c:tx>
          <c:spPr>
            <a:solidFill>
              <a:srgbClr val="9BBB59">
                <a:lumMod val="75000"/>
              </a:srgbClr>
            </a:solidFill>
          </c:spPr>
          <c:cat>
            <c:strRef>
              <c:f>'OECD-1'!$A$3:$A$4</c:f>
              <c:strCache>
                <c:ptCount val="2"/>
                <c:pt idx="0">
                  <c:v>OECD</c:v>
                </c:pt>
                <c:pt idx="1">
                  <c:v>non-OECD</c:v>
                </c:pt>
              </c:strCache>
            </c:strRef>
          </c:cat>
          <c:val>
            <c:numRef>
              <c:f>'OECD-1'!$B$3:$B$4</c:f>
              <c:numCache>
                <c:formatCode>General</c:formatCode>
                <c:ptCount val="2"/>
                <c:pt idx="0">
                  <c:v>459.91520000000003</c:v>
                </c:pt>
                <c:pt idx="1">
                  <c:v>546.33959999999797</c:v>
                </c:pt>
              </c:numCache>
            </c:numRef>
          </c:val>
        </c:ser>
        <c:axId val="90904448"/>
        <c:axId val="90905984"/>
      </c:barChart>
      <c:catAx>
        <c:axId val="90904448"/>
        <c:scaling>
          <c:orientation val="minMax"/>
        </c:scaling>
        <c:axPos val="l"/>
        <c:numFmt formatCode="General" sourceLinked="0"/>
        <c:majorTickMark val="none"/>
        <c:tickLblPos val="nextTo"/>
        <c:crossAx val="90905984"/>
        <c:crosses val="autoZero"/>
        <c:auto val="1"/>
        <c:lblAlgn val="ctr"/>
        <c:lblOffset val="100"/>
      </c:catAx>
      <c:valAx>
        <c:axId val="90905984"/>
        <c:scaling>
          <c:orientation val="minMax"/>
        </c:scaling>
        <c:axPos val="b"/>
        <c:majorGridlines/>
        <c:numFmt formatCode="General" sourceLinked="1"/>
        <c:tickLblPos val="nextTo"/>
        <c:crossAx val="90904448"/>
        <c:crosses val="autoZero"/>
        <c:crossBetween val="between"/>
        <c:majorUnit val="200"/>
      </c:valAx>
    </c:plotArea>
    <c:legend>
      <c:legendPos val="r"/>
    </c:legend>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ko-KR"/>
  <c:chart>
    <c:plotArea>
      <c:layout/>
      <c:barChart>
        <c:barDir val="bar"/>
        <c:grouping val="clustered"/>
        <c:ser>
          <c:idx val="1"/>
          <c:order val="0"/>
          <c:tx>
            <c:strRef>
              <c:f>'BRICS-1'!$C$3</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'BRICS-1'!$A$4:$A$5</c:f>
              <c:strCache>
                <c:ptCount val="2"/>
                <c:pt idx="0">
                  <c:v>BRICs</c:v>
                </c:pt>
                <c:pt idx="1">
                  <c:v>non-BRICs</c:v>
                </c:pt>
              </c:strCache>
            </c:strRef>
          </c:cat>
          <c:val>
            <c:numRef>
              <c:f>'BRICS-1'!$C$4:$C$5</c:f>
              <c:numCache>
                <c:formatCode>General</c:formatCode>
                <c:ptCount val="2"/>
                <c:pt idx="0">
                  <c:v>133.68630000000007</c:v>
                </c:pt>
                <c:pt idx="1">
                  <c:v>183.57079999999999</c:v>
                </c:pt>
              </c:numCache>
            </c:numRef>
          </c:val>
        </c:ser>
        <c:ser>
          <c:idx val="0"/>
          <c:order val="1"/>
          <c:tx>
            <c:strRef>
              <c:f>'BRICS-1'!$B$3</c:f>
              <c:strCache>
                <c:ptCount val="1"/>
                <c:pt idx="0">
                  <c:v>Green</c:v>
                </c:pt>
              </c:strCache>
            </c:strRef>
          </c:tx>
          <c:spPr>
            <a:solidFill>
              <a:srgbClr val="9BBB59">
                <a:lumMod val="75000"/>
              </a:srgbClr>
            </a:solidFill>
          </c:spPr>
          <c:cat>
            <c:strRef>
              <c:f>'BRICS-1'!$A$4:$A$5</c:f>
              <c:strCache>
                <c:ptCount val="2"/>
                <c:pt idx="0">
                  <c:v>BRICs</c:v>
                </c:pt>
                <c:pt idx="1">
                  <c:v>non-BRICs</c:v>
                </c:pt>
              </c:strCache>
            </c:strRef>
          </c:cat>
          <c:val>
            <c:numRef>
              <c:f>'BRICS-1'!$B$4:$B$5</c:f>
              <c:numCache>
                <c:formatCode>General</c:formatCode>
                <c:ptCount val="2"/>
                <c:pt idx="0">
                  <c:v>638.90819999999997</c:v>
                </c:pt>
                <c:pt idx="1">
                  <c:v>494.46289999999999</c:v>
                </c:pt>
              </c:numCache>
            </c:numRef>
          </c:val>
        </c:ser>
        <c:axId val="90922368"/>
        <c:axId val="90932352"/>
      </c:barChart>
      <c:catAx>
        <c:axId val="90922368"/>
        <c:scaling>
          <c:orientation val="minMax"/>
        </c:scaling>
        <c:axPos val="l"/>
        <c:numFmt formatCode="General" sourceLinked="0"/>
        <c:majorTickMark val="none"/>
        <c:tickLblPos val="nextTo"/>
        <c:crossAx val="90932352"/>
        <c:crosses val="autoZero"/>
        <c:auto val="1"/>
        <c:lblAlgn val="ctr"/>
        <c:lblOffset val="100"/>
      </c:catAx>
      <c:valAx>
        <c:axId val="90932352"/>
        <c:scaling>
          <c:orientation val="minMax"/>
        </c:scaling>
        <c:axPos val="b"/>
        <c:majorGridlines/>
        <c:numFmt formatCode="General" sourceLinked="1"/>
        <c:tickLblPos val="nextTo"/>
        <c:crossAx val="90922368"/>
        <c:crosses val="autoZero"/>
        <c:crossBetween val="between"/>
        <c:majorUnit val="200"/>
      </c:valAx>
    </c:plotArea>
    <c:legend>
      <c:legendPos val="r"/>
    </c:legend>
    <c:plotVisOnly val="1"/>
    <c:dispBlanksAs val="gap"/>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ko-KR"/>
  <c:chart>
    <c:plotArea>
      <c:layout/>
      <c:barChart>
        <c:barDir val="bar"/>
        <c:grouping val="clustered"/>
        <c:ser>
          <c:idx val="1"/>
          <c:order val="0"/>
          <c:tx>
            <c:strRef>
              <c:f>'PIIGGS-1'!$C$2</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'PIIGGS-1'!$A$3:$A$4</c:f>
              <c:strCache>
                <c:ptCount val="2"/>
                <c:pt idx="0">
                  <c:v>PIIGGS</c:v>
                </c:pt>
                <c:pt idx="1">
                  <c:v>non-PIIGGS</c:v>
                </c:pt>
              </c:strCache>
            </c:strRef>
          </c:cat>
          <c:val>
            <c:numRef>
              <c:f>'PIIGGS-1'!$C$3:$C$4</c:f>
              <c:numCache>
                <c:formatCode>General</c:formatCode>
                <c:ptCount val="2"/>
                <c:pt idx="0">
                  <c:v>178.82820000000146</c:v>
                </c:pt>
                <c:pt idx="1">
                  <c:v>181.05200000000067</c:v>
                </c:pt>
              </c:numCache>
            </c:numRef>
          </c:val>
        </c:ser>
        <c:ser>
          <c:idx val="0"/>
          <c:order val="1"/>
          <c:tx>
            <c:strRef>
              <c:f>'PIIGGS-1'!$B$2</c:f>
              <c:strCache>
                <c:ptCount val="1"/>
                <c:pt idx="0">
                  <c:v>Green</c:v>
                </c:pt>
              </c:strCache>
            </c:strRef>
          </c:tx>
          <c:spPr>
            <a:solidFill>
              <a:srgbClr val="9BBB59">
                <a:lumMod val="75000"/>
              </a:srgbClr>
            </a:solidFill>
          </c:spPr>
          <c:cat>
            <c:strRef>
              <c:f>'PIIGGS-1'!$A$3:$A$4</c:f>
              <c:strCache>
                <c:ptCount val="2"/>
                <c:pt idx="0">
                  <c:v>PIIGGS</c:v>
                </c:pt>
                <c:pt idx="1">
                  <c:v>non-PIIGGS</c:v>
                </c:pt>
              </c:strCache>
            </c:strRef>
          </c:cat>
          <c:val>
            <c:numRef>
              <c:f>'PIIGGS-1'!$B$3:$B$4</c:f>
              <c:numCache>
                <c:formatCode>General</c:formatCode>
                <c:ptCount val="2"/>
                <c:pt idx="0">
                  <c:v>448.62020000000001</c:v>
                </c:pt>
                <c:pt idx="1">
                  <c:v>507.71389999999963</c:v>
                </c:pt>
              </c:numCache>
            </c:numRef>
          </c:val>
        </c:ser>
        <c:axId val="90944640"/>
        <c:axId val="90946176"/>
      </c:barChart>
      <c:catAx>
        <c:axId val="90944640"/>
        <c:scaling>
          <c:orientation val="minMax"/>
        </c:scaling>
        <c:axPos val="l"/>
        <c:numFmt formatCode="General" sourceLinked="0"/>
        <c:majorTickMark val="none"/>
        <c:tickLblPos val="nextTo"/>
        <c:crossAx val="90946176"/>
        <c:crosses val="autoZero"/>
        <c:auto val="1"/>
        <c:lblAlgn val="ctr"/>
        <c:lblOffset val="100"/>
      </c:catAx>
      <c:valAx>
        <c:axId val="90946176"/>
        <c:scaling>
          <c:orientation val="minMax"/>
        </c:scaling>
        <c:axPos val="b"/>
        <c:majorGridlines/>
        <c:numFmt formatCode="General" sourceLinked="1"/>
        <c:tickLblPos val="nextTo"/>
        <c:crossAx val="90944640"/>
        <c:crosses val="autoZero"/>
        <c:crossBetween val="between"/>
        <c:majorUnit val="200"/>
      </c:valAx>
    </c:plotArea>
    <c:legend>
      <c:legendPos val="r"/>
    </c:legend>
    <c:plotVisOnly val="1"/>
    <c:dispBlanksAs val="gap"/>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lang val="ko-KR"/>
  <c:chart>
    <c:plotArea>
      <c:layout/>
      <c:barChart>
        <c:barDir val="bar"/>
        <c:grouping val="clustered"/>
        <c:ser>
          <c:idx val="1"/>
          <c:order val="0"/>
          <c:tx>
            <c:strRef>
              <c:f>'advanced-1'!$C$2</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'advanced-1'!$A$3:$A$4</c:f>
              <c:strCache>
                <c:ptCount val="2"/>
                <c:pt idx="0">
                  <c:v>advanced</c:v>
                </c:pt>
                <c:pt idx="1">
                  <c:v>non-advanced</c:v>
                </c:pt>
              </c:strCache>
            </c:strRef>
          </c:cat>
          <c:val>
            <c:numRef>
              <c:f>'advanced-1'!$C$3:$C$4</c:f>
              <c:numCache>
                <c:formatCode>General</c:formatCode>
                <c:ptCount val="2"/>
                <c:pt idx="0">
                  <c:v>86.042869999999994</c:v>
                </c:pt>
                <c:pt idx="1">
                  <c:v>265.84920000000238</c:v>
                </c:pt>
              </c:numCache>
            </c:numRef>
          </c:val>
        </c:ser>
        <c:ser>
          <c:idx val="0"/>
          <c:order val="1"/>
          <c:tx>
            <c:strRef>
              <c:f>'advanced-1'!$B$2</c:f>
              <c:strCache>
                <c:ptCount val="1"/>
                <c:pt idx="0">
                  <c:v>Green</c:v>
                </c:pt>
              </c:strCache>
            </c:strRef>
          </c:tx>
          <c:spPr>
            <a:solidFill>
              <a:srgbClr val="9BBB59">
                <a:lumMod val="75000"/>
              </a:srgbClr>
            </a:solidFill>
          </c:spPr>
          <c:cat>
            <c:strRef>
              <c:f>'advanced-1'!$A$3:$A$4</c:f>
              <c:strCache>
                <c:ptCount val="2"/>
                <c:pt idx="0">
                  <c:v>advanced</c:v>
                </c:pt>
                <c:pt idx="1">
                  <c:v>non-advanced</c:v>
                </c:pt>
              </c:strCache>
            </c:strRef>
          </c:cat>
          <c:val>
            <c:numRef>
              <c:f>'advanced-1'!$B$3:$B$4</c:f>
              <c:numCache>
                <c:formatCode>General</c:formatCode>
                <c:ptCount val="2"/>
                <c:pt idx="0">
                  <c:v>461.62950000000001</c:v>
                </c:pt>
                <c:pt idx="1">
                  <c:v>538.84239999999738</c:v>
                </c:pt>
              </c:numCache>
            </c:numRef>
          </c:val>
        </c:ser>
        <c:axId val="90954368"/>
        <c:axId val="96616832"/>
      </c:barChart>
      <c:catAx>
        <c:axId val="90954368"/>
        <c:scaling>
          <c:orientation val="minMax"/>
        </c:scaling>
        <c:axPos val="l"/>
        <c:numFmt formatCode="General" sourceLinked="0"/>
        <c:majorTickMark val="none"/>
        <c:tickLblPos val="nextTo"/>
        <c:crossAx val="96616832"/>
        <c:crosses val="autoZero"/>
        <c:auto val="1"/>
        <c:lblAlgn val="ctr"/>
        <c:lblOffset val="100"/>
      </c:catAx>
      <c:valAx>
        <c:axId val="96616832"/>
        <c:scaling>
          <c:orientation val="minMax"/>
        </c:scaling>
        <c:axPos val="b"/>
        <c:majorGridlines/>
        <c:numFmt formatCode="General" sourceLinked="1"/>
        <c:tickLblPos val="nextTo"/>
        <c:crossAx val="90954368"/>
        <c:crosses val="autoZero"/>
        <c:crossBetween val="between"/>
        <c:majorUnit val="200"/>
      </c:valAx>
    </c:plotArea>
    <c:legend>
      <c:legendPos val="r"/>
    </c:legend>
    <c:plotVisOnly val="1"/>
    <c:dispBlanksAs val="gap"/>
  </c:chart>
  <c:externalData r:id="rId2"/>
</c:chartSpace>
</file>

<file path=word/charts/chart9.xml><?xml version="1.0" encoding="utf-8"?>
<c:chartSpace xmlns:c="http://schemas.openxmlformats.org/drawingml/2006/chart" xmlns:a="http://schemas.openxmlformats.org/drawingml/2006/main" xmlns:r="http://schemas.openxmlformats.org/officeDocument/2006/relationships">
  <c:lang val="ko-KR"/>
  <c:chart>
    <c:plotArea>
      <c:layout/>
      <c:barChart>
        <c:barDir val="bar"/>
        <c:grouping val="clustered"/>
        <c:ser>
          <c:idx val="1"/>
          <c:order val="0"/>
          <c:tx>
            <c:strRef>
              <c:f>'kyoto-1'!$C$3</c:f>
              <c:strCache>
                <c:ptCount val="1"/>
                <c:pt idx="0">
                  <c:v>CDS</c:v>
                </c:pt>
              </c:strCache>
            </c:strRef>
          </c:tx>
          <c:spPr>
            <a:blipFill>
              <a:blip xmlns:r="http://schemas.openxmlformats.org/officeDocument/2006/relationships" r:embed="rId1"/>
              <a:stretch>
                <a:fillRect/>
              </a:stretch>
            </a:blipFill>
          </c:spPr>
          <c:pictureOptions>
            <c:pictureFormat val="stack"/>
          </c:pictureOptions>
          <c:cat>
            <c:strRef>
              <c:f>'kyoto-1'!$A$4:$A$5</c:f>
              <c:strCache>
                <c:ptCount val="2"/>
                <c:pt idx="0">
                  <c:v>Annex I </c:v>
                </c:pt>
                <c:pt idx="1">
                  <c:v>non-Annex I </c:v>
                </c:pt>
              </c:strCache>
            </c:strRef>
          </c:cat>
          <c:val>
            <c:numRef>
              <c:f>'kyoto-1'!$C$4:$C$5</c:f>
              <c:numCache>
                <c:formatCode>General</c:formatCode>
                <c:ptCount val="2"/>
                <c:pt idx="0">
                  <c:v>86.042869999999994</c:v>
                </c:pt>
                <c:pt idx="1">
                  <c:v>265.84920000000238</c:v>
                </c:pt>
              </c:numCache>
            </c:numRef>
          </c:val>
        </c:ser>
        <c:ser>
          <c:idx val="0"/>
          <c:order val="1"/>
          <c:tx>
            <c:strRef>
              <c:f>'kyoto-1'!$B$3</c:f>
              <c:strCache>
                <c:ptCount val="1"/>
                <c:pt idx="0">
                  <c:v>Green</c:v>
                </c:pt>
              </c:strCache>
            </c:strRef>
          </c:tx>
          <c:spPr>
            <a:solidFill>
              <a:srgbClr val="9BBB59">
                <a:lumMod val="75000"/>
              </a:srgbClr>
            </a:solidFill>
          </c:spPr>
          <c:cat>
            <c:strRef>
              <c:f>'kyoto-1'!$A$4:$A$5</c:f>
              <c:strCache>
                <c:ptCount val="2"/>
                <c:pt idx="0">
                  <c:v>Annex I </c:v>
                </c:pt>
                <c:pt idx="1">
                  <c:v>non-Annex I </c:v>
                </c:pt>
              </c:strCache>
            </c:strRef>
          </c:cat>
          <c:val>
            <c:numRef>
              <c:f>'kyoto-1'!$B$4:$B$5</c:f>
              <c:numCache>
                <c:formatCode>General</c:formatCode>
                <c:ptCount val="2"/>
                <c:pt idx="0">
                  <c:v>461.62950000000001</c:v>
                </c:pt>
                <c:pt idx="1">
                  <c:v>538.84239999999738</c:v>
                </c:pt>
              </c:numCache>
            </c:numRef>
          </c:val>
        </c:ser>
        <c:axId val="106897792"/>
        <c:axId val="106899328"/>
      </c:barChart>
      <c:catAx>
        <c:axId val="106897792"/>
        <c:scaling>
          <c:orientation val="minMax"/>
        </c:scaling>
        <c:axPos val="l"/>
        <c:numFmt formatCode="General" sourceLinked="0"/>
        <c:majorTickMark val="none"/>
        <c:tickLblPos val="nextTo"/>
        <c:crossAx val="106899328"/>
        <c:crosses val="autoZero"/>
        <c:auto val="1"/>
        <c:lblAlgn val="ctr"/>
        <c:lblOffset val="100"/>
      </c:catAx>
      <c:valAx>
        <c:axId val="106899328"/>
        <c:scaling>
          <c:orientation val="minMax"/>
        </c:scaling>
        <c:axPos val="b"/>
        <c:majorGridlines/>
        <c:numFmt formatCode="General" sourceLinked="1"/>
        <c:tickLblPos val="nextTo"/>
        <c:crossAx val="106897792"/>
        <c:crosses val="autoZero"/>
        <c:crossBetween val="between"/>
        <c:majorUnit val="200"/>
      </c:valAx>
    </c:plotArea>
    <c:legend>
      <c:legendPos val="r"/>
    </c:legend>
    <c:plotVisOnly val="1"/>
    <c:dispBlanksAs val="gap"/>
  </c:chart>
  <c:externalData r:id="rId2"/>
</c:chartSpac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33</Pages>
  <Words>7985</Words>
  <Characters>45520</Characters>
  <Application>Microsoft Office Word</Application>
  <DocSecurity>0</DocSecurity>
  <Lines>379</Lines>
  <Paragraphs>106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inha</cp:lastModifiedBy>
  <cp:revision>15</cp:revision>
  <dcterms:created xsi:type="dcterms:W3CDTF">2015-02-09T00:46:00Z</dcterms:created>
  <dcterms:modified xsi:type="dcterms:W3CDTF">2016-06-03T01:32:00Z</dcterms:modified>
</cp:coreProperties>
</file>